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4D" w:rsidRPr="000C551D" w:rsidRDefault="00CA2D4D" w:rsidP="00395650">
      <w:pPr>
        <w:autoSpaceDE w:val="0"/>
        <w:autoSpaceDN w:val="0"/>
        <w:adjustRightInd w:val="0"/>
        <w:spacing w:after="0" w:line="240" w:lineRule="auto"/>
        <w:jc w:val="right"/>
        <w:rPr>
          <w:rFonts w:ascii="Times-Bold" w:hAnsi="Times-Bold" w:cs="Times-Bold"/>
          <w:bCs/>
          <w:sz w:val="24"/>
          <w:szCs w:val="24"/>
        </w:rPr>
      </w:pPr>
      <w:r>
        <w:rPr>
          <w:rFonts w:ascii="Times-Bold" w:hAnsi="Times-Bold" w:cs="Times-Bold"/>
          <w:bCs/>
          <w:sz w:val="24"/>
          <w:szCs w:val="24"/>
        </w:rPr>
        <w:t>Allegato alla determinazione n° 205/88 del 17.12.2019</w:t>
      </w:r>
    </w:p>
    <w:p w:rsidR="00CA2D4D" w:rsidRDefault="00CA2D4D" w:rsidP="001B7642">
      <w:pPr>
        <w:autoSpaceDE w:val="0"/>
        <w:autoSpaceDN w:val="0"/>
        <w:adjustRightInd w:val="0"/>
        <w:spacing w:after="0" w:line="240" w:lineRule="auto"/>
        <w:jc w:val="center"/>
        <w:rPr>
          <w:rFonts w:ascii="Times-Bold" w:hAnsi="Times-Bold" w:cs="Times-Bold"/>
          <w:bCs/>
          <w:sz w:val="44"/>
          <w:szCs w:val="44"/>
        </w:rPr>
      </w:pPr>
    </w:p>
    <w:p w:rsidR="00CA2D4D" w:rsidRPr="004D4F13" w:rsidRDefault="00CA2D4D" w:rsidP="00395650">
      <w:pPr>
        <w:autoSpaceDE w:val="0"/>
        <w:autoSpaceDN w:val="0"/>
        <w:adjustRightInd w:val="0"/>
        <w:spacing w:after="0" w:line="240" w:lineRule="auto"/>
        <w:jc w:val="center"/>
        <w:rPr>
          <w:rFonts w:ascii="Times-Bold" w:hAnsi="Times-Bold" w:cs="Times-Bold"/>
          <w:bCs/>
          <w:sz w:val="44"/>
          <w:szCs w:val="44"/>
        </w:rPr>
      </w:pPr>
      <w:r w:rsidRPr="004D4F13">
        <w:rPr>
          <w:rFonts w:ascii="Times-Bold" w:hAnsi="Times-Bold" w:cs="Times-Bold"/>
          <w:bCs/>
          <w:sz w:val="44"/>
          <w:szCs w:val="44"/>
        </w:rPr>
        <w:t xml:space="preserve">COMUNE DI </w:t>
      </w:r>
      <w:r>
        <w:rPr>
          <w:rFonts w:ascii="Times-Bold" w:hAnsi="Times-Bold" w:cs="Times-Bold"/>
          <w:bCs/>
          <w:sz w:val="44"/>
          <w:szCs w:val="44"/>
        </w:rPr>
        <w:t>SENNARI</w:t>
      </w:r>
      <w:r w:rsidRPr="004D4F13">
        <w:rPr>
          <w:rFonts w:ascii="Times-Bold" w:hAnsi="Times-Bold" w:cs="Times-Bold"/>
          <w:bCs/>
          <w:sz w:val="44"/>
          <w:szCs w:val="44"/>
        </w:rPr>
        <w:t>OLO</w:t>
      </w:r>
    </w:p>
    <w:p w:rsidR="00CA2D4D" w:rsidRPr="004D4F13" w:rsidRDefault="00CA2D4D" w:rsidP="001B7642">
      <w:pPr>
        <w:autoSpaceDE w:val="0"/>
        <w:autoSpaceDN w:val="0"/>
        <w:adjustRightInd w:val="0"/>
        <w:spacing w:after="0" w:line="240" w:lineRule="auto"/>
        <w:jc w:val="center"/>
        <w:rPr>
          <w:rFonts w:ascii="Times-Bold" w:hAnsi="Times-Bold" w:cs="Times-Bold"/>
          <w:bCs/>
          <w:sz w:val="44"/>
          <w:szCs w:val="44"/>
        </w:rPr>
      </w:pPr>
      <w:r w:rsidRPr="004D4F13">
        <w:rPr>
          <w:rFonts w:ascii="Times-Bold" w:hAnsi="Times-Bold" w:cs="Times-Bold"/>
          <w:bCs/>
          <w:sz w:val="44"/>
          <w:szCs w:val="44"/>
        </w:rPr>
        <w:t>Provincia di Oristano</w:t>
      </w:r>
    </w:p>
    <w:p w:rsidR="00CA2D4D" w:rsidRPr="00BB2E71" w:rsidRDefault="00CA2D4D" w:rsidP="001B7642">
      <w:pPr>
        <w:autoSpaceDE w:val="0"/>
        <w:autoSpaceDN w:val="0"/>
        <w:adjustRightInd w:val="0"/>
        <w:spacing w:after="0" w:line="240" w:lineRule="auto"/>
        <w:jc w:val="center"/>
        <w:rPr>
          <w:rFonts w:ascii="Times-Bold" w:hAnsi="Times-Bold" w:cs="Times-Bold"/>
          <w:b/>
          <w:bCs/>
          <w:sz w:val="32"/>
          <w:szCs w:val="32"/>
        </w:rPr>
      </w:pPr>
    </w:p>
    <w:p w:rsidR="00CA2D4D" w:rsidRPr="009D7DFA" w:rsidRDefault="00CA2D4D" w:rsidP="00E56DF4">
      <w:pPr>
        <w:shd w:val="clear" w:color="auto" w:fill="8DB3E2"/>
        <w:autoSpaceDE w:val="0"/>
        <w:autoSpaceDN w:val="0"/>
        <w:adjustRightInd w:val="0"/>
        <w:spacing w:after="0" w:line="240" w:lineRule="auto"/>
        <w:jc w:val="center"/>
        <w:rPr>
          <w:rFonts w:ascii="Verdana" w:hAnsi="Verdana" w:cs="Times-Bold"/>
          <w:b/>
          <w:bCs/>
          <w:sz w:val="16"/>
          <w:szCs w:val="16"/>
        </w:rPr>
      </w:pPr>
      <w:r w:rsidRPr="009D7DFA">
        <w:rPr>
          <w:rFonts w:ascii="Verdana" w:hAnsi="Verdana" w:cs="Times-Bold"/>
          <w:b/>
          <w:bCs/>
          <w:sz w:val="16"/>
          <w:szCs w:val="16"/>
        </w:rPr>
        <w:t>UFFICIO SERVIZI SOCIALI E PUBBLICA ISTRUZIONE</w:t>
      </w:r>
    </w:p>
    <w:p w:rsidR="00CA2D4D" w:rsidRPr="009D7DFA" w:rsidRDefault="00CA2D4D" w:rsidP="00E56DF4">
      <w:pPr>
        <w:shd w:val="clear" w:color="auto" w:fill="8DB3E2"/>
        <w:autoSpaceDE w:val="0"/>
        <w:autoSpaceDN w:val="0"/>
        <w:adjustRightInd w:val="0"/>
        <w:spacing w:after="0" w:line="240" w:lineRule="auto"/>
        <w:jc w:val="center"/>
        <w:rPr>
          <w:rFonts w:ascii="Verdana" w:hAnsi="Verdana" w:cs="Times-Bold"/>
          <w:b/>
          <w:bCs/>
          <w:sz w:val="16"/>
          <w:szCs w:val="16"/>
        </w:rPr>
      </w:pPr>
    </w:p>
    <w:p w:rsidR="00CA2D4D" w:rsidRPr="009D7DFA" w:rsidRDefault="00CA2D4D" w:rsidP="00BB2E71">
      <w:pPr>
        <w:shd w:val="clear" w:color="auto" w:fill="FFC000"/>
        <w:autoSpaceDE w:val="0"/>
        <w:autoSpaceDN w:val="0"/>
        <w:adjustRightInd w:val="0"/>
        <w:spacing w:after="0" w:line="240" w:lineRule="auto"/>
        <w:jc w:val="center"/>
        <w:rPr>
          <w:rFonts w:ascii="Verdana" w:hAnsi="Verdana" w:cs="Times-Bold"/>
          <w:b/>
          <w:bCs/>
          <w:sz w:val="16"/>
          <w:szCs w:val="16"/>
        </w:rPr>
      </w:pPr>
      <w:r w:rsidRPr="009D7DFA">
        <w:rPr>
          <w:rFonts w:ascii="Verdana" w:hAnsi="Verdana" w:cs="Times-Bold"/>
          <w:b/>
          <w:bCs/>
          <w:sz w:val="16"/>
          <w:szCs w:val="16"/>
        </w:rPr>
        <w:t>AVVISO PUBBLICO</w:t>
      </w:r>
    </w:p>
    <w:p w:rsidR="00CA2D4D" w:rsidRDefault="00CA2D4D" w:rsidP="00BB2E71">
      <w:pPr>
        <w:shd w:val="clear" w:color="auto" w:fill="FFC000"/>
        <w:autoSpaceDE w:val="0"/>
        <w:autoSpaceDN w:val="0"/>
        <w:adjustRightInd w:val="0"/>
        <w:spacing w:after="0" w:line="240" w:lineRule="auto"/>
        <w:jc w:val="center"/>
        <w:rPr>
          <w:rFonts w:ascii="Verdana" w:hAnsi="Verdana" w:cs="Times-BoldItalic"/>
          <w:b/>
          <w:bCs/>
          <w:i/>
          <w:iCs/>
          <w:sz w:val="16"/>
          <w:szCs w:val="16"/>
        </w:rPr>
      </w:pPr>
      <w:r w:rsidRPr="009D7DFA">
        <w:rPr>
          <w:rFonts w:ascii="Verdana" w:hAnsi="Verdana" w:cs="Times-Roman"/>
          <w:sz w:val="16"/>
          <w:szCs w:val="16"/>
        </w:rPr>
        <w:t xml:space="preserve">per la presentazione delle domande di ammissione alla misura regionale di contrasto all'esclusione sociale e alla povertà denominata </w:t>
      </w:r>
      <w:r w:rsidRPr="009D7DFA">
        <w:rPr>
          <w:rFonts w:ascii="Verdana" w:hAnsi="Verdana" w:cs="Times-Bold"/>
          <w:b/>
          <w:bCs/>
          <w:sz w:val="16"/>
          <w:szCs w:val="16"/>
        </w:rPr>
        <w:t>R.E.I.S.</w:t>
      </w:r>
      <w:r w:rsidRPr="009D7DFA">
        <w:rPr>
          <w:rFonts w:ascii="Verdana" w:hAnsi="Verdana" w:cs="Times-BoldItalic"/>
          <w:b/>
          <w:bCs/>
          <w:i/>
          <w:iCs/>
          <w:sz w:val="16"/>
          <w:szCs w:val="16"/>
        </w:rPr>
        <w:t>(Reddito di inclusione sociale).</w:t>
      </w:r>
    </w:p>
    <w:p w:rsidR="00CA2D4D" w:rsidRPr="009D7DFA" w:rsidRDefault="00CA2D4D" w:rsidP="00BB2E71">
      <w:pPr>
        <w:shd w:val="clear" w:color="auto" w:fill="FFC000"/>
        <w:autoSpaceDE w:val="0"/>
        <w:autoSpaceDN w:val="0"/>
        <w:adjustRightInd w:val="0"/>
        <w:spacing w:after="0" w:line="240" w:lineRule="auto"/>
        <w:jc w:val="center"/>
        <w:rPr>
          <w:rFonts w:ascii="Verdana" w:hAnsi="Verdana" w:cs="Times-Roman"/>
          <w:sz w:val="16"/>
          <w:szCs w:val="16"/>
        </w:rPr>
      </w:pPr>
      <w:r w:rsidRPr="009D7DFA">
        <w:rPr>
          <w:rFonts w:ascii="Verdana" w:hAnsi="Verdana" w:cs="Times-BoldItalic"/>
          <w:b/>
          <w:bCs/>
          <w:i/>
          <w:iCs/>
          <w:sz w:val="16"/>
          <w:szCs w:val="16"/>
        </w:rPr>
        <w:t>ANNUALITA’ 2019.</w:t>
      </w:r>
    </w:p>
    <w:p w:rsidR="00CA2D4D" w:rsidRDefault="00CA2D4D" w:rsidP="00BB2E71">
      <w:pPr>
        <w:autoSpaceDE w:val="0"/>
        <w:autoSpaceDN w:val="0"/>
        <w:adjustRightInd w:val="0"/>
        <w:spacing w:after="0" w:line="240" w:lineRule="auto"/>
        <w:jc w:val="center"/>
        <w:rPr>
          <w:rFonts w:ascii="Verdana" w:hAnsi="Verdana" w:cs="Times-Bold"/>
          <w:b/>
          <w:bCs/>
          <w:color w:val="FF0000"/>
          <w:sz w:val="16"/>
          <w:szCs w:val="16"/>
        </w:rPr>
      </w:pPr>
    </w:p>
    <w:p w:rsidR="00CA2D4D" w:rsidRDefault="00CA2D4D" w:rsidP="00BB2E71">
      <w:pPr>
        <w:autoSpaceDE w:val="0"/>
        <w:autoSpaceDN w:val="0"/>
        <w:adjustRightInd w:val="0"/>
        <w:spacing w:after="0" w:line="240" w:lineRule="auto"/>
        <w:jc w:val="center"/>
        <w:rPr>
          <w:rFonts w:ascii="Verdana" w:hAnsi="Verdana" w:cs="Times-Bold"/>
          <w:b/>
          <w:bCs/>
          <w:color w:val="FF0000"/>
          <w:sz w:val="16"/>
          <w:szCs w:val="16"/>
        </w:rPr>
      </w:pPr>
      <w:r w:rsidRPr="009D7DFA">
        <w:rPr>
          <w:rFonts w:ascii="Verdana" w:hAnsi="Verdana" w:cs="Times-Bold"/>
          <w:b/>
          <w:bCs/>
          <w:color w:val="FF0000"/>
          <w:sz w:val="16"/>
          <w:szCs w:val="16"/>
        </w:rPr>
        <w:t>TIPOLOGIA DELL'INTERVENTO</w:t>
      </w:r>
    </w:p>
    <w:p w:rsidR="00CA2D4D" w:rsidRPr="009D7DFA" w:rsidRDefault="00CA2D4D" w:rsidP="00BB2E71">
      <w:pPr>
        <w:autoSpaceDE w:val="0"/>
        <w:autoSpaceDN w:val="0"/>
        <w:adjustRightInd w:val="0"/>
        <w:spacing w:after="0" w:line="240" w:lineRule="auto"/>
        <w:jc w:val="center"/>
        <w:rPr>
          <w:rFonts w:ascii="Verdana" w:hAnsi="Verdana" w:cs="Times-Bold"/>
          <w:b/>
          <w:bCs/>
          <w:color w:val="FF0000"/>
          <w:sz w:val="16"/>
          <w:szCs w:val="16"/>
        </w:rPr>
      </w:pPr>
    </w:p>
    <w:p w:rsidR="00CA2D4D" w:rsidRPr="00E77056" w:rsidRDefault="00CA2D4D" w:rsidP="009D7DFA">
      <w:pPr>
        <w:autoSpaceDE w:val="0"/>
        <w:autoSpaceDN w:val="0"/>
        <w:adjustRightInd w:val="0"/>
        <w:spacing w:after="0" w:line="240" w:lineRule="auto"/>
        <w:jc w:val="both"/>
        <w:rPr>
          <w:rFonts w:ascii="Verdana" w:hAnsi="Verdana" w:cs="Times-Roman"/>
          <w:sz w:val="16"/>
          <w:szCs w:val="16"/>
        </w:rPr>
      </w:pPr>
      <w:r w:rsidRPr="00E77056">
        <w:rPr>
          <w:rFonts w:ascii="Verdana" w:hAnsi="Verdana" w:cs="Times-Roman"/>
          <w:sz w:val="16"/>
          <w:szCs w:val="16"/>
        </w:rPr>
        <w:t>Il R.E.I.S. prevede l'erogazione di un sussidio economico mensile ai nuclei familiari in condizione di povertà condizionata allo svolgimento di un percorso di inclusione sociale attiva definito nel progetto personalizzato con il nucleo familiare beneficiario e finalizzato al superamento della condizione di povertà.</w:t>
      </w:r>
    </w:p>
    <w:p w:rsidR="00CA2D4D" w:rsidRPr="00E77056" w:rsidRDefault="00CA2D4D" w:rsidP="00BB2E71">
      <w:pPr>
        <w:autoSpaceDE w:val="0"/>
        <w:autoSpaceDN w:val="0"/>
        <w:adjustRightInd w:val="0"/>
        <w:spacing w:after="0" w:line="240" w:lineRule="auto"/>
        <w:jc w:val="center"/>
        <w:rPr>
          <w:rFonts w:ascii="Verdana" w:hAnsi="Verdana" w:cs="Times-Bold"/>
          <w:b/>
          <w:bCs/>
          <w:color w:val="FF0000"/>
          <w:sz w:val="16"/>
          <w:szCs w:val="16"/>
        </w:rPr>
      </w:pPr>
    </w:p>
    <w:p w:rsidR="00CA2D4D" w:rsidRPr="00E77056" w:rsidRDefault="00CA2D4D" w:rsidP="00BB2E71">
      <w:pPr>
        <w:autoSpaceDE w:val="0"/>
        <w:autoSpaceDN w:val="0"/>
        <w:adjustRightInd w:val="0"/>
        <w:spacing w:after="0" w:line="240" w:lineRule="auto"/>
        <w:jc w:val="center"/>
        <w:rPr>
          <w:rFonts w:ascii="Verdana" w:hAnsi="Verdana" w:cs="Times-Bold"/>
          <w:b/>
          <w:bCs/>
          <w:color w:val="FF0000"/>
          <w:sz w:val="16"/>
          <w:szCs w:val="16"/>
        </w:rPr>
      </w:pPr>
      <w:r w:rsidRPr="00E77056">
        <w:rPr>
          <w:rFonts w:ascii="Verdana" w:hAnsi="Verdana" w:cs="Times-Bold"/>
          <w:b/>
          <w:bCs/>
          <w:color w:val="FF0000"/>
          <w:sz w:val="16"/>
          <w:szCs w:val="16"/>
        </w:rPr>
        <w:t>REQUISITI DI PARTECIPAZIONE</w:t>
      </w:r>
    </w:p>
    <w:p w:rsidR="00CA2D4D" w:rsidRPr="00E77056" w:rsidRDefault="00CA2D4D" w:rsidP="00BB2E71">
      <w:pPr>
        <w:autoSpaceDE w:val="0"/>
        <w:autoSpaceDN w:val="0"/>
        <w:adjustRightInd w:val="0"/>
        <w:spacing w:after="0" w:line="240" w:lineRule="auto"/>
        <w:jc w:val="center"/>
        <w:rPr>
          <w:rFonts w:ascii="Verdana" w:hAnsi="Verdana" w:cs="Times-Bold"/>
          <w:b/>
          <w:bCs/>
          <w:color w:val="FF0000"/>
          <w:sz w:val="16"/>
          <w:szCs w:val="16"/>
        </w:rPr>
      </w:pPr>
    </w:p>
    <w:p w:rsidR="00CA2D4D" w:rsidRPr="00E77056" w:rsidRDefault="00CA2D4D" w:rsidP="009D7DFA">
      <w:pPr>
        <w:autoSpaceDE w:val="0"/>
        <w:autoSpaceDN w:val="0"/>
        <w:adjustRightInd w:val="0"/>
        <w:spacing w:after="0" w:line="240" w:lineRule="auto"/>
        <w:jc w:val="both"/>
        <w:rPr>
          <w:rFonts w:ascii="Verdana" w:hAnsi="Verdana" w:cs="Times-Roman"/>
          <w:sz w:val="16"/>
          <w:szCs w:val="16"/>
        </w:rPr>
      </w:pPr>
      <w:r w:rsidRPr="00E77056">
        <w:rPr>
          <w:rFonts w:ascii="Verdana" w:hAnsi="Verdana" w:cs="Times-Roman"/>
          <w:sz w:val="16"/>
          <w:szCs w:val="16"/>
        </w:rPr>
        <w:t>L'accesso al beneficio verrà definito secondo l'ordine di priorità stabilito dalla Giunta Regionale con DGR 48/22/ del 29.11.2019  fino ad esaurimento delle risorse disponibili, così come di seguito indicato:</w:t>
      </w:r>
    </w:p>
    <w:p w:rsidR="00CA2D4D" w:rsidRPr="00E77056" w:rsidRDefault="00CA2D4D" w:rsidP="009D7DFA">
      <w:pPr>
        <w:pStyle w:val="Heading2"/>
        <w:spacing w:before="240" w:after="240"/>
        <w:rPr>
          <w:rFonts w:ascii="Verdana" w:hAnsi="Verdana"/>
          <w:sz w:val="16"/>
          <w:szCs w:val="16"/>
        </w:rPr>
      </w:pPr>
      <w:r w:rsidRPr="00E77056">
        <w:rPr>
          <w:rFonts w:ascii="Verdana" w:hAnsi="Verdana"/>
          <w:sz w:val="16"/>
          <w:szCs w:val="16"/>
        </w:rPr>
        <w:t xml:space="preserve">Requisiti generali (Art. 3 della L.R. N° 18/2016): </w:t>
      </w:r>
    </w:p>
    <w:p w:rsidR="00CA2D4D" w:rsidRPr="00E77056" w:rsidRDefault="00CA2D4D" w:rsidP="009D7DFA">
      <w:pPr>
        <w:spacing w:after="0" w:line="360" w:lineRule="auto"/>
        <w:ind w:right="42"/>
        <w:jc w:val="both"/>
        <w:rPr>
          <w:rFonts w:ascii="Verdana" w:hAnsi="Verdana" w:cs="Arial"/>
          <w:sz w:val="16"/>
          <w:szCs w:val="16"/>
        </w:rPr>
      </w:pPr>
      <w:r w:rsidRPr="00E77056">
        <w:rPr>
          <w:rFonts w:ascii="Verdana" w:hAnsi="Verdana" w:cs="Arial"/>
          <w:sz w:val="16"/>
          <w:szCs w:val="16"/>
        </w:rPr>
        <w:t>Come previsto dall’art. 14 della L.R. 18/2016, possono accedere al REIS 2019 - 2020 i nuclei familiari, anche unipersonali, ivi comprese:</w:t>
      </w:r>
    </w:p>
    <w:p w:rsidR="00CA2D4D" w:rsidRPr="00E77056" w:rsidRDefault="00CA2D4D" w:rsidP="009D7DFA">
      <w:pPr>
        <w:pStyle w:val="ListParagraph"/>
        <w:numPr>
          <w:ilvl w:val="0"/>
          <w:numId w:val="7"/>
        </w:numPr>
        <w:spacing w:after="0" w:line="360" w:lineRule="auto"/>
        <w:ind w:right="42"/>
        <w:jc w:val="both"/>
        <w:rPr>
          <w:rFonts w:ascii="Verdana" w:hAnsi="Verdana" w:cs="Arial"/>
          <w:sz w:val="16"/>
          <w:szCs w:val="16"/>
        </w:rPr>
      </w:pPr>
      <w:r w:rsidRPr="00E77056">
        <w:rPr>
          <w:rFonts w:ascii="Verdana" w:hAnsi="Verdana" w:cs="Arial"/>
          <w:sz w:val="16"/>
          <w:szCs w:val="16"/>
        </w:rPr>
        <w:t xml:space="preserve">le famiglie di fatto conviventi da almeno sei mesi, di cui almeno un componente sia residente da almeno sessanta mesi nel territorio della Regione; </w:t>
      </w:r>
    </w:p>
    <w:p w:rsidR="00CA2D4D" w:rsidRPr="00E77056" w:rsidRDefault="00CA2D4D" w:rsidP="009D7DFA">
      <w:pPr>
        <w:pStyle w:val="ListParagraph"/>
        <w:numPr>
          <w:ilvl w:val="0"/>
          <w:numId w:val="7"/>
        </w:numPr>
        <w:spacing w:after="240" w:line="360" w:lineRule="auto"/>
        <w:ind w:right="42"/>
        <w:jc w:val="both"/>
        <w:rPr>
          <w:rFonts w:ascii="Verdana" w:hAnsi="Verdana" w:cs="Arial"/>
          <w:sz w:val="16"/>
          <w:szCs w:val="16"/>
        </w:rPr>
      </w:pPr>
      <w:r w:rsidRPr="00E77056">
        <w:rPr>
          <w:rFonts w:ascii="Verdana" w:hAnsi="Verdana" w:cs="Arial"/>
          <w:sz w:val="16"/>
          <w:szCs w:val="16"/>
        </w:rPr>
        <w:t>gli emigrati di ritorno e i loro nuclei familiari, per i quali si prescinde dal requisito della residenza protratta per sessanta mesi. Tutti i richiedenti dovranno avere un reddito, calcolato secondo il metodo dell'Indicatore della situazione economica equivalente (ISEE), inferiore alla soglia indicata nell’allegato alla deliberazione della Giunta regionale n.48/22 del 29.11.2019 (pari ad € 9.360,00).</w:t>
      </w:r>
    </w:p>
    <w:p w:rsidR="00CA2D4D" w:rsidRPr="00E77056" w:rsidRDefault="00CA2D4D" w:rsidP="009D7DFA">
      <w:pPr>
        <w:pStyle w:val="ListParagraph"/>
        <w:spacing w:after="240" w:line="360" w:lineRule="auto"/>
        <w:ind w:right="42" w:firstLine="0"/>
        <w:jc w:val="both"/>
        <w:rPr>
          <w:rFonts w:ascii="Verdana" w:hAnsi="Verdana" w:cs="Arial"/>
          <w:sz w:val="16"/>
          <w:szCs w:val="16"/>
        </w:rPr>
      </w:pPr>
    </w:p>
    <w:p w:rsidR="00CA2D4D" w:rsidRPr="00E77056" w:rsidRDefault="00CA2D4D" w:rsidP="009D7DFA">
      <w:pPr>
        <w:pStyle w:val="ListParagraph"/>
        <w:spacing w:after="240" w:line="360" w:lineRule="auto"/>
        <w:ind w:right="42" w:firstLine="0"/>
        <w:jc w:val="both"/>
        <w:rPr>
          <w:rFonts w:ascii="Verdana" w:hAnsi="Verdana" w:cs="Arial"/>
          <w:b/>
          <w:sz w:val="16"/>
          <w:szCs w:val="16"/>
        </w:rPr>
      </w:pPr>
      <w:r w:rsidRPr="00E77056">
        <w:rPr>
          <w:rFonts w:ascii="Verdana" w:hAnsi="Verdana"/>
          <w:b/>
          <w:sz w:val="16"/>
          <w:szCs w:val="16"/>
        </w:rPr>
        <w:t>Requisiti specifici:</w:t>
      </w:r>
    </w:p>
    <w:p w:rsidR="00CA2D4D" w:rsidRPr="00E77056" w:rsidRDefault="00CA2D4D" w:rsidP="009D7DFA">
      <w:pPr>
        <w:spacing w:after="240" w:line="360" w:lineRule="auto"/>
        <w:ind w:right="42"/>
        <w:jc w:val="both"/>
        <w:rPr>
          <w:rFonts w:ascii="Verdana" w:hAnsi="Verdana" w:cs="Arial"/>
          <w:sz w:val="16"/>
          <w:szCs w:val="16"/>
          <w:u w:val="single"/>
        </w:rPr>
      </w:pPr>
      <w:r w:rsidRPr="00E77056">
        <w:rPr>
          <w:rFonts w:ascii="Verdana" w:hAnsi="Verdana" w:cs="Arial"/>
          <w:sz w:val="16"/>
          <w:szCs w:val="16"/>
          <w:u w:val="single"/>
        </w:rPr>
        <w:t>Il nucleo familiare deve essere in possesso dei seguenti requisiti:</w:t>
      </w:r>
    </w:p>
    <w:p w:rsidR="00CA2D4D" w:rsidRPr="00E77056" w:rsidRDefault="00CA2D4D" w:rsidP="009D7DFA">
      <w:pPr>
        <w:numPr>
          <w:ilvl w:val="0"/>
          <w:numId w:val="6"/>
        </w:numPr>
        <w:spacing w:after="15" w:line="360" w:lineRule="auto"/>
        <w:ind w:left="851" w:right="42" w:hanging="284"/>
        <w:jc w:val="both"/>
        <w:rPr>
          <w:rFonts w:ascii="Verdana" w:hAnsi="Verdana" w:cs="Arial"/>
          <w:sz w:val="16"/>
          <w:szCs w:val="16"/>
        </w:rPr>
      </w:pPr>
      <w:r w:rsidRPr="00E77056">
        <w:rPr>
          <w:rFonts w:ascii="Verdana" w:hAnsi="Verdana" w:cs="Arial"/>
          <w:sz w:val="16"/>
          <w:szCs w:val="16"/>
        </w:rPr>
        <w:t>un indicatore della situazione economica equivalente (ISEE) inferiore a € 9.360,00;</w:t>
      </w:r>
    </w:p>
    <w:p w:rsidR="00CA2D4D" w:rsidRPr="00E77056" w:rsidRDefault="00CA2D4D" w:rsidP="009D7DFA">
      <w:pPr>
        <w:numPr>
          <w:ilvl w:val="0"/>
          <w:numId w:val="6"/>
        </w:numPr>
        <w:spacing w:after="15" w:line="360" w:lineRule="auto"/>
        <w:ind w:left="851" w:right="42" w:hanging="284"/>
        <w:jc w:val="both"/>
        <w:rPr>
          <w:rFonts w:ascii="Verdana" w:hAnsi="Verdana" w:cs="Arial"/>
          <w:sz w:val="16"/>
          <w:szCs w:val="16"/>
        </w:rPr>
      </w:pPr>
      <w:r w:rsidRPr="00E77056">
        <w:rPr>
          <w:rFonts w:ascii="Verdana" w:hAnsi="Verdana" w:cs="Arial"/>
          <w:sz w:val="16"/>
          <w:szCs w:val="16"/>
        </w:rPr>
        <w:t>un valore del patrimonio immobiliare, come definito a fini ISEE, diverso dalla casa di abitazione, non superiore alla soglia di € 35.000,00;</w:t>
      </w:r>
    </w:p>
    <w:p w:rsidR="00CA2D4D" w:rsidRPr="00E77056" w:rsidRDefault="00CA2D4D" w:rsidP="009D7DFA">
      <w:pPr>
        <w:numPr>
          <w:ilvl w:val="0"/>
          <w:numId w:val="6"/>
        </w:numPr>
        <w:spacing w:after="15" w:line="360" w:lineRule="auto"/>
        <w:ind w:left="851" w:right="42" w:hanging="284"/>
        <w:jc w:val="both"/>
        <w:rPr>
          <w:rFonts w:ascii="Verdana" w:hAnsi="Verdana" w:cs="Arial"/>
          <w:sz w:val="16"/>
          <w:szCs w:val="16"/>
        </w:rPr>
      </w:pPr>
      <w:r w:rsidRPr="00E77056">
        <w:rPr>
          <w:rFonts w:ascii="Verdana" w:hAnsi="Verdana" w:cs="Arial"/>
          <w:sz w:val="16"/>
          <w:szCs w:val="16"/>
        </w:rPr>
        <w:t>un valore del patrimonio mobiliare, come definito a fini ISEE non superiore a una soglia di € 8.000,00, accresciuta di € 2.000,00 per ogni componente il nucleo familiare successivo al primo, fino ad un massimo di € 12.000,00, incrementato di ulteriori € 1.000,00 per ogni figlio successivo al secondo; i predetti massimali sono ulteriormente incrementati di € 5.000,00 per ogni componente con disabilità e di € 7.500,00 per ogni componente in condizione di disabilità grave o non autosufficienza.</w:t>
      </w:r>
    </w:p>
    <w:p w:rsidR="00CA2D4D" w:rsidRPr="00E77056" w:rsidRDefault="00CA2D4D" w:rsidP="009D7DFA">
      <w:pPr>
        <w:pStyle w:val="BodyText"/>
        <w:spacing w:line="240" w:lineRule="auto"/>
        <w:jc w:val="both"/>
        <w:rPr>
          <w:rFonts w:ascii="Verdana" w:hAnsi="Verdana" w:cs="Arial"/>
          <w:sz w:val="16"/>
          <w:szCs w:val="16"/>
          <w:u w:val="single"/>
        </w:rPr>
      </w:pPr>
      <w:r w:rsidRPr="00E77056">
        <w:rPr>
          <w:rFonts w:ascii="Verdana" w:hAnsi="Verdana" w:cs="Arial"/>
          <w:sz w:val="16"/>
          <w:szCs w:val="16"/>
          <w:u w:val="single"/>
        </w:rPr>
        <w:t>Per accedere al REIS 2019, inoltre, è necessario che ciascun componente il nucleo familiare:</w:t>
      </w:r>
    </w:p>
    <w:p w:rsidR="00CA2D4D" w:rsidRPr="00E77056" w:rsidRDefault="00CA2D4D" w:rsidP="009D7DFA">
      <w:pPr>
        <w:pStyle w:val="ListParagraph"/>
        <w:widowControl w:val="0"/>
        <w:numPr>
          <w:ilvl w:val="0"/>
          <w:numId w:val="5"/>
        </w:numPr>
        <w:tabs>
          <w:tab w:val="left" w:pos="621"/>
        </w:tabs>
        <w:autoSpaceDE w:val="0"/>
        <w:autoSpaceDN w:val="0"/>
        <w:spacing w:before="194" w:after="0" w:line="360" w:lineRule="auto"/>
        <w:ind w:left="851" w:right="231" w:hanging="284"/>
        <w:jc w:val="both"/>
        <w:rPr>
          <w:rFonts w:ascii="Verdana" w:hAnsi="Verdana" w:cs="Arial"/>
          <w:sz w:val="16"/>
          <w:szCs w:val="16"/>
        </w:rPr>
      </w:pPr>
      <w:r w:rsidRPr="00E77056">
        <w:rPr>
          <w:rFonts w:ascii="Verdana" w:hAnsi="Verdana" w:cs="Arial"/>
          <w:sz w:val="16"/>
          <w:szCs w:val="16"/>
        </w:rPr>
        <w:t>non possieda autoveicoli e/o motoveicoli immatricolati la prima volta nei 24 mesi antecedenti la richiesta (sono esclusi gli autoveicoli e i motoveicoli per cui è prevista un’agevolazione fiscale in favore di persone con disabilità);</w:t>
      </w:r>
    </w:p>
    <w:p w:rsidR="00CA2D4D" w:rsidRPr="00E77056" w:rsidRDefault="00CA2D4D" w:rsidP="009D7DFA">
      <w:pPr>
        <w:pStyle w:val="ListParagraph"/>
        <w:widowControl w:val="0"/>
        <w:numPr>
          <w:ilvl w:val="0"/>
          <w:numId w:val="5"/>
        </w:numPr>
        <w:tabs>
          <w:tab w:val="left" w:pos="621"/>
        </w:tabs>
        <w:autoSpaceDE w:val="0"/>
        <w:autoSpaceDN w:val="0"/>
        <w:spacing w:before="107" w:after="0" w:line="360" w:lineRule="auto"/>
        <w:ind w:left="851" w:hanging="284"/>
        <w:jc w:val="both"/>
        <w:rPr>
          <w:rFonts w:ascii="Verdana" w:hAnsi="Verdana" w:cs="Arial"/>
          <w:sz w:val="16"/>
          <w:szCs w:val="16"/>
        </w:rPr>
      </w:pPr>
      <w:r w:rsidRPr="00E77056">
        <w:rPr>
          <w:rFonts w:ascii="Verdana" w:hAnsi="Verdana" w:cs="Arial"/>
          <w:sz w:val="16"/>
          <w:szCs w:val="16"/>
        </w:rPr>
        <w:t>non possieda imbarcazioni da diporto.</w:t>
      </w:r>
    </w:p>
    <w:p w:rsidR="00CA2D4D" w:rsidRPr="00E77056" w:rsidRDefault="00CA2D4D" w:rsidP="009D7DFA">
      <w:pPr>
        <w:spacing w:line="360" w:lineRule="auto"/>
        <w:ind w:right="42"/>
        <w:jc w:val="both"/>
        <w:rPr>
          <w:rFonts w:ascii="Verdana" w:hAnsi="Verdana" w:cs="Arial"/>
          <w:sz w:val="16"/>
          <w:szCs w:val="16"/>
        </w:rPr>
      </w:pPr>
    </w:p>
    <w:p w:rsidR="00CA2D4D" w:rsidRPr="00E77056" w:rsidRDefault="00CA2D4D" w:rsidP="009D7DFA">
      <w:pPr>
        <w:pStyle w:val="Heading2"/>
        <w:spacing w:after="240"/>
        <w:rPr>
          <w:rFonts w:ascii="Verdana" w:hAnsi="Verdana"/>
          <w:sz w:val="16"/>
          <w:szCs w:val="16"/>
        </w:rPr>
      </w:pPr>
      <w:r w:rsidRPr="00E77056">
        <w:rPr>
          <w:rFonts w:ascii="Verdana" w:hAnsi="Verdana"/>
          <w:sz w:val="16"/>
          <w:szCs w:val="16"/>
        </w:rPr>
        <w:t xml:space="preserve">Incompatibilità tra Reddito di cittadinanza (RdC) e REIS 2019 </w:t>
      </w:r>
    </w:p>
    <w:p w:rsidR="00CA2D4D" w:rsidRPr="00E77056" w:rsidRDefault="00CA2D4D" w:rsidP="009D7DFA">
      <w:pPr>
        <w:spacing w:after="240" w:line="360" w:lineRule="auto"/>
        <w:ind w:right="42"/>
        <w:jc w:val="both"/>
        <w:rPr>
          <w:rFonts w:ascii="Verdana" w:hAnsi="Verdana" w:cs="Arial"/>
          <w:sz w:val="16"/>
          <w:szCs w:val="16"/>
        </w:rPr>
      </w:pPr>
      <w:r w:rsidRPr="00E77056">
        <w:rPr>
          <w:rFonts w:ascii="Verdana" w:hAnsi="Verdana" w:cs="Arial"/>
          <w:sz w:val="16"/>
          <w:szCs w:val="16"/>
        </w:rPr>
        <w:t xml:space="preserve">Il decreto legge 28 gennaio 2019, n. 4, convertito, con modificazioni, dalla legge 28 marzo 2019, n. 26, all’art. 1, comma </w:t>
      </w:r>
      <w:smartTag w:uri="urn:schemas-microsoft-com:office:smarttags" w:element="metricconverter">
        <w:smartTagPr>
          <w:attr w:name="ProductID" w:val="1, ha"/>
        </w:smartTagPr>
        <w:r w:rsidRPr="00E77056">
          <w:rPr>
            <w:rFonts w:ascii="Verdana" w:hAnsi="Verdana" w:cs="Arial"/>
            <w:sz w:val="16"/>
            <w:szCs w:val="16"/>
          </w:rPr>
          <w:t>1, ha</w:t>
        </w:r>
      </w:smartTag>
      <w:r w:rsidRPr="00E77056">
        <w:rPr>
          <w:rFonts w:ascii="Verdana" w:hAnsi="Verdana" w:cs="Arial"/>
          <w:sz w:val="16"/>
          <w:szCs w:val="16"/>
        </w:rPr>
        <w:t xml:space="preserve"> istituito il Reddito di cittadinanza (RdC) e abrogato il Reddito di inclusione (REI). Al fine di armonizzare i due strumenti, quello nazionale (RdC) e quello regionale (REIS 2019):</w:t>
      </w:r>
    </w:p>
    <w:p w:rsidR="00CA2D4D" w:rsidRPr="00E77056" w:rsidRDefault="00CA2D4D" w:rsidP="009D7DFA">
      <w:pPr>
        <w:pStyle w:val="ListParagraph"/>
        <w:numPr>
          <w:ilvl w:val="0"/>
          <w:numId w:val="4"/>
        </w:numPr>
        <w:spacing w:line="360" w:lineRule="auto"/>
        <w:ind w:left="851" w:right="42" w:hanging="284"/>
        <w:jc w:val="both"/>
        <w:rPr>
          <w:rFonts w:ascii="Verdana" w:hAnsi="Verdana" w:cs="Arial"/>
          <w:sz w:val="16"/>
          <w:szCs w:val="16"/>
        </w:rPr>
      </w:pPr>
      <w:r w:rsidRPr="00E77056">
        <w:rPr>
          <w:rFonts w:ascii="Verdana" w:hAnsi="Verdana" w:cs="Arial"/>
          <w:sz w:val="16"/>
          <w:szCs w:val="16"/>
        </w:rPr>
        <w:t>il RdC e il REIS 2019 sono incompatibili: pertanto, il soggetto che percepisce il RdC non può accedere al REIS 2019.</w:t>
      </w:r>
    </w:p>
    <w:p w:rsidR="00CA2D4D" w:rsidRPr="00E77056" w:rsidRDefault="00CA2D4D" w:rsidP="009D7DFA">
      <w:pPr>
        <w:pStyle w:val="ListParagraph"/>
        <w:numPr>
          <w:ilvl w:val="0"/>
          <w:numId w:val="4"/>
        </w:numPr>
        <w:spacing w:line="360" w:lineRule="auto"/>
        <w:ind w:left="851" w:right="42" w:hanging="284"/>
        <w:jc w:val="both"/>
        <w:rPr>
          <w:rFonts w:ascii="Verdana" w:hAnsi="Verdana" w:cs="Arial"/>
          <w:sz w:val="16"/>
          <w:szCs w:val="16"/>
        </w:rPr>
      </w:pPr>
      <w:r w:rsidRPr="00E77056">
        <w:rPr>
          <w:rFonts w:ascii="Verdana" w:hAnsi="Verdana" w:cs="Arial"/>
          <w:sz w:val="16"/>
          <w:szCs w:val="16"/>
        </w:rPr>
        <w:t>L’istanza per il REIS 2019 è inammissibile se sussiste anche solo una delle seguenti condizioni:</w:t>
      </w:r>
    </w:p>
    <w:p w:rsidR="00CA2D4D" w:rsidRPr="00E77056" w:rsidRDefault="00CA2D4D" w:rsidP="009D7DFA">
      <w:pPr>
        <w:pStyle w:val="ListParagraph"/>
        <w:numPr>
          <w:ilvl w:val="1"/>
          <w:numId w:val="4"/>
        </w:numPr>
        <w:tabs>
          <w:tab w:val="left" w:pos="993"/>
        </w:tabs>
        <w:spacing w:line="360" w:lineRule="auto"/>
        <w:ind w:left="1701" w:right="42" w:hanging="425"/>
        <w:jc w:val="both"/>
        <w:rPr>
          <w:rFonts w:ascii="Verdana" w:hAnsi="Verdana" w:cs="Arial"/>
          <w:sz w:val="16"/>
          <w:szCs w:val="16"/>
        </w:rPr>
      </w:pPr>
      <w:r w:rsidRPr="00E77056">
        <w:rPr>
          <w:rFonts w:ascii="Verdana" w:hAnsi="Verdana" w:cs="Arial"/>
          <w:sz w:val="16"/>
          <w:szCs w:val="16"/>
        </w:rPr>
        <w:t>l’istante, pur avendo i requisiti per l'accesso al RdC, non abbia presentato domanda;</w:t>
      </w:r>
    </w:p>
    <w:p w:rsidR="00CA2D4D" w:rsidRPr="00E77056" w:rsidRDefault="00CA2D4D" w:rsidP="009D7DFA">
      <w:pPr>
        <w:pStyle w:val="ListParagraph"/>
        <w:numPr>
          <w:ilvl w:val="1"/>
          <w:numId w:val="4"/>
        </w:numPr>
        <w:tabs>
          <w:tab w:val="left" w:pos="993"/>
        </w:tabs>
        <w:spacing w:line="360" w:lineRule="auto"/>
        <w:ind w:left="1701" w:right="42" w:hanging="425"/>
        <w:jc w:val="both"/>
        <w:rPr>
          <w:rFonts w:ascii="Verdana" w:hAnsi="Verdana" w:cs="Arial"/>
          <w:sz w:val="16"/>
          <w:szCs w:val="16"/>
        </w:rPr>
      </w:pPr>
      <w:r w:rsidRPr="00E77056">
        <w:rPr>
          <w:rFonts w:ascii="Verdana" w:hAnsi="Verdana" w:cs="Arial"/>
          <w:sz w:val="16"/>
          <w:szCs w:val="16"/>
        </w:rPr>
        <w:t>l’istante è stato ammesso al RdC.</w:t>
      </w:r>
    </w:p>
    <w:p w:rsidR="00CA2D4D" w:rsidRPr="00E77056" w:rsidRDefault="00CA2D4D" w:rsidP="009D7DFA">
      <w:pPr>
        <w:spacing w:after="0" w:line="360" w:lineRule="auto"/>
        <w:ind w:right="62"/>
        <w:jc w:val="center"/>
        <w:rPr>
          <w:rFonts w:ascii="Verdana" w:hAnsi="Verdana" w:cs="Arial"/>
          <w:b/>
          <w:sz w:val="16"/>
          <w:szCs w:val="16"/>
        </w:rPr>
      </w:pPr>
    </w:p>
    <w:p w:rsidR="00CA2D4D" w:rsidRPr="00E77056" w:rsidRDefault="00CA2D4D" w:rsidP="009D7DFA">
      <w:pPr>
        <w:pStyle w:val="Heading1"/>
        <w:spacing w:after="240"/>
        <w:rPr>
          <w:rFonts w:ascii="Verdana" w:hAnsi="Verdana"/>
          <w:sz w:val="16"/>
          <w:szCs w:val="16"/>
        </w:rPr>
      </w:pPr>
      <w:r w:rsidRPr="00E77056">
        <w:rPr>
          <w:rFonts w:ascii="Verdana" w:hAnsi="Verdana"/>
          <w:sz w:val="16"/>
          <w:szCs w:val="16"/>
        </w:rPr>
        <w:t xml:space="preserve">Art. 2 Priorità di erogazione e scala degli importi REIS 2019 </w:t>
      </w:r>
    </w:p>
    <w:p w:rsidR="00CA2D4D" w:rsidRPr="00E77056" w:rsidRDefault="00CA2D4D" w:rsidP="009D7DFA">
      <w:pPr>
        <w:pStyle w:val="BodyText"/>
        <w:spacing w:before="119" w:after="240" w:line="336" w:lineRule="auto"/>
        <w:ind w:left="193" w:right="227"/>
        <w:jc w:val="both"/>
        <w:rPr>
          <w:rFonts w:ascii="Verdana" w:hAnsi="Verdana" w:cs="Arial"/>
          <w:sz w:val="16"/>
          <w:szCs w:val="16"/>
        </w:rPr>
      </w:pPr>
      <w:r w:rsidRPr="00E77056">
        <w:rPr>
          <w:rFonts w:ascii="Verdana" w:hAnsi="Verdana" w:cs="Arial"/>
          <w:sz w:val="16"/>
          <w:szCs w:val="16"/>
        </w:rPr>
        <w:t>Gli importi annuali del REIS 2019 sono definiti in ragione del valore ISEE del nucleo familiare e del numero di componenti il nucleo familiare secondo quanto indicato nelle seguenti tabelle:</w:t>
      </w:r>
    </w:p>
    <w:p w:rsidR="00CA2D4D" w:rsidRPr="00E77056" w:rsidRDefault="00CA2D4D" w:rsidP="009D7DFA">
      <w:pPr>
        <w:pStyle w:val="ListParagraph"/>
        <w:numPr>
          <w:ilvl w:val="0"/>
          <w:numId w:val="2"/>
        </w:numPr>
        <w:spacing w:after="0" w:line="360" w:lineRule="auto"/>
        <w:ind w:right="62"/>
        <w:jc w:val="both"/>
        <w:rPr>
          <w:rFonts w:ascii="Verdana" w:hAnsi="Verdana" w:cs="Arial"/>
          <w:b/>
          <w:sz w:val="16"/>
          <w:szCs w:val="16"/>
          <w:u w:val="single" w:color="000000"/>
        </w:rPr>
      </w:pPr>
      <w:r w:rsidRPr="00E77056">
        <w:rPr>
          <w:rFonts w:ascii="Verdana" w:hAnsi="Verdana" w:cs="Arial"/>
          <w:b/>
          <w:sz w:val="16"/>
          <w:szCs w:val="16"/>
          <w:u w:val="single" w:color="000000"/>
        </w:rPr>
        <w:t>Priorità 1</w:t>
      </w:r>
      <w:r w:rsidRPr="00E77056">
        <w:rPr>
          <w:rFonts w:ascii="Verdana" w:hAnsi="Verdana" w:cs="Arial"/>
          <w:sz w:val="16"/>
          <w:szCs w:val="16"/>
          <w:u w:color="000000"/>
        </w:rPr>
        <w:t xml:space="preserve"> </w:t>
      </w:r>
    </w:p>
    <w:p w:rsidR="00CA2D4D" w:rsidRPr="00E77056" w:rsidRDefault="00CA2D4D" w:rsidP="009D7DFA">
      <w:pPr>
        <w:pStyle w:val="ListParagraph"/>
        <w:spacing w:after="0" w:line="360" w:lineRule="auto"/>
        <w:ind w:right="62" w:firstLine="0"/>
        <w:jc w:val="both"/>
        <w:rPr>
          <w:rFonts w:ascii="Verdana" w:hAnsi="Verdana" w:cs="Arial"/>
          <w:b/>
          <w:sz w:val="16"/>
          <w:szCs w:val="16"/>
          <w:u w:val="single" w:color="000000"/>
        </w:rPr>
      </w:pPr>
      <w:r w:rsidRPr="00E77056">
        <w:rPr>
          <w:rFonts w:ascii="Verdana" w:hAnsi="Verdana" w:cs="Arial"/>
          <w:b/>
          <w:sz w:val="16"/>
          <w:szCs w:val="16"/>
          <w:u w:val="single" w:color="000000"/>
        </w:rPr>
        <w:t xml:space="preserve">ISEE € 0 - € 3.000,00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4"/>
        <w:gridCol w:w="3248"/>
        <w:gridCol w:w="3439"/>
      </w:tblGrid>
      <w:tr w:rsidR="00CA2D4D" w:rsidRPr="00A25B14" w:rsidTr="00A25B14">
        <w:trPr>
          <w:trHeight w:val="808"/>
        </w:trPr>
        <w:tc>
          <w:tcPr>
            <w:tcW w:w="2844" w:type="dxa"/>
            <w:vAlign w:val="center"/>
          </w:tcPr>
          <w:p w:rsidR="00CA2D4D" w:rsidRPr="00A25B14" w:rsidRDefault="00CA2D4D" w:rsidP="00A25B14">
            <w:pPr>
              <w:pStyle w:val="ListParagraph"/>
              <w:spacing w:after="0" w:line="240" w:lineRule="auto"/>
              <w:ind w:left="0" w:right="62" w:firstLine="0"/>
              <w:jc w:val="center"/>
              <w:rPr>
                <w:rFonts w:ascii="Verdana" w:hAnsi="Verdana" w:cs="Arial"/>
                <w:b/>
                <w:sz w:val="16"/>
                <w:szCs w:val="16"/>
              </w:rPr>
            </w:pPr>
            <w:r w:rsidRPr="00A25B14">
              <w:rPr>
                <w:rFonts w:ascii="Verdana" w:hAnsi="Verdana" w:cs="Arial"/>
                <w:b/>
                <w:sz w:val="16"/>
                <w:szCs w:val="16"/>
              </w:rPr>
              <w:t>N. COMPONENTI NUCLEO FAMILIARE</w:t>
            </w:r>
          </w:p>
        </w:tc>
        <w:tc>
          <w:tcPr>
            <w:tcW w:w="3248" w:type="dxa"/>
            <w:vAlign w:val="center"/>
          </w:tcPr>
          <w:p w:rsidR="00CA2D4D" w:rsidRPr="00A25B14" w:rsidRDefault="00CA2D4D" w:rsidP="00A25B14">
            <w:pPr>
              <w:pStyle w:val="ListParagraph"/>
              <w:spacing w:after="0" w:line="240" w:lineRule="auto"/>
              <w:ind w:left="0" w:right="62" w:firstLine="0"/>
              <w:jc w:val="center"/>
              <w:rPr>
                <w:rFonts w:ascii="Verdana" w:hAnsi="Verdana" w:cs="Arial"/>
                <w:b/>
                <w:sz w:val="16"/>
                <w:szCs w:val="16"/>
              </w:rPr>
            </w:pPr>
            <w:r w:rsidRPr="00A25B14">
              <w:rPr>
                <w:rFonts w:ascii="Verdana" w:hAnsi="Verdana" w:cs="Arial"/>
                <w:b/>
                <w:sz w:val="16"/>
                <w:szCs w:val="16"/>
              </w:rPr>
              <w:t>IMPORTO CONTRIBUTO ECONOMICO ANNUALE</w:t>
            </w:r>
          </w:p>
        </w:tc>
        <w:tc>
          <w:tcPr>
            <w:tcW w:w="3439" w:type="dxa"/>
            <w:vAlign w:val="center"/>
          </w:tcPr>
          <w:p w:rsidR="00CA2D4D" w:rsidRPr="00A25B14" w:rsidRDefault="00CA2D4D" w:rsidP="00A25B14">
            <w:pPr>
              <w:pStyle w:val="ListParagraph"/>
              <w:spacing w:after="0" w:line="240" w:lineRule="auto"/>
              <w:ind w:left="0" w:right="62" w:firstLine="0"/>
              <w:jc w:val="center"/>
              <w:rPr>
                <w:rFonts w:ascii="Verdana" w:hAnsi="Verdana" w:cs="Arial"/>
                <w:b/>
                <w:sz w:val="16"/>
                <w:szCs w:val="16"/>
              </w:rPr>
            </w:pPr>
            <w:r w:rsidRPr="00A25B14">
              <w:rPr>
                <w:rFonts w:ascii="Verdana" w:hAnsi="Verdana" w:cs="Arial"/>
                <w:b/>
                <w:sz w:val="16"/>
                <w:szCs w:val="16"/>
              </w:rPr>
              <w:t>IMPORTO CONTRIBUTO ECONOMICO MENSILE</w:t>
            </w:r>
          </w:p>
        </w:tc>
      </w:tr>
      <w:tr w:rsidR="00CA2D4D" w:rsidRPr="00A25B14" w:rsidTr="00A25B14">
        <w:trPr>
          <w:trHeight w:val="223"/>
        </w:trPr>
        <w:tc>
          <w:tcPr>
            <w:tcW w:w="2844"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1</w:t>
            </w:r>
          </w:p>
        </w:tc>
        <w:tc>
          <w:tcPr>
            <w:tcW w:w="3248"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€ 3.300,00</w:t>
            </w:r>
          </w:p>
        </w:tc>
        <w:tc>
          <w:tcPr>
            <w:tcW w:w="3439"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€ 275,00</w:t>
            </w:r>
          </w:p>
        </w:tc>
      </w:tr>
      <w:tr w:rsidR="00CA2D4D" w:rsidRPr="00A25B14" w:rsidTr="00A25B14">
        <w:trPr>
          <w:trHeight w:val="223"/>
        </w:trPr>
        <w:tc>
          <w:tcPr>
            <w:tcW w:w="2844"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2</w:t>
            </w:r>
          </w:p>
        </w:tc>
        <w:tc>
          <w:tcPr>
            <w:tcW w:w="3248"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€ 4.200,00</w:t>
            </w:r>
          </w:p>
        </w:tc>
        <w:tc>
          <w:tcPr>
            <w:tcW w:w="3439"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€ 350,00</w:t>
            </w:r>
          </w:p>
        </w:tc>
      </w:tr>
      <w:tr w:rsidR="00CA2D4D" w:rsidRPr="00A25B14" w:rsidTr="00A25B14">
        <w:trPr>
          <w:trHeight w:val="223"/>
        </w:trPr>
        <w:tc>
          <w:tcPr>
            <w:tcW w:w="2844"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3</w:t>
            </w:r>
          </w:p>
        </w:tc>
        <w:tc>
          <w:tcPr>
            <w:tcW w:w="3248"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€ 5.100,00</w:t>
            </w:r>
          </w:p>
        </w:tc>
        <w:tc>
          <w:tcPr>
            <w:tcW w:w="3439"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€ 425,00</w:t>
            </w:r>
          </w:p>
        </w:tc>
      </w:tr>
      <w:tr w:rsidR="00CA2D4D" w:rsidRPr="00A25B14" w:rsidTr="00A25B14">
        <w:trPr>
          <w:trHeight w:val="223"/>
        </w:trPr>
        <w:tc>
          <w:tcPr>
            <w:tcW w:w="2844"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4  e superiori a 4</w:t>
            </w:r>
          </w:p>
        </w:tc>
        <w:tc>
          <w:tcPr>
            <w:tcW w:w="3248"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Pr>
                <w:rFonts w:ascii="Verdana" w:hAnsi="Verdana" w:cs="Arial"/>
                <w:sz w:val="16"/>
                <w:szCs w:val="16"/>
              </w:rPr>
              <w:t>€ 5.46</w:t>
            </w:r>
            <w:r w:rsidRPr="00A25B14">
              <w:rPr>
                <w:rFonts w:ascii="Verdana" w:hAnsi="Verdana" w:cs="Arial"/>
                <w:sz w:val="16"/>
                <w:szCs w:val="16"/>
              </w:rPr>
              <w:t>0,00</w:t>
            </w:r>
          </w:p>
        </w:tc>
        <w:tc>
          <w:tcPr>
            <w:tcW w:w="3439"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€ 455,00</w:t>
            </w:r>
          </w:p>
        </w:tc>
      </w:tr>
    </w:tbl>
    <w:p w:rsidR="00CA2D4D" w:rsidRPr="00E77056" w:rsidRDefault="00CA2D4D" w:rsidP="009D7DFA">
      <w:pPr>
        <w:pStyle w:val="ListParagraph"/>
        <w:spacing w:after="0" w:line="360" w:lineRule="auto"/>
        <w:ind w:right="62" w:firstLine="0"/>
        <w:jc w:val="both"/>
        <w:rPr>
          <w:rFonts w:ascii="Verdana" w:hAnsi="Verdana" w:cs="Arial"/>
          <w:b/>
          <w:sz w:val="16"/>
          <w:szCs w:val="16"/>
          <w:u w:val="single" w:color="000000"/>
        </w:rPr>
      </w:pPr>
    </w:p>
    <w:p w:rsidR="00CA2D4D" w:rsidRPr="00E77056" w:rsidRDefault="00CA2D4D" w:rsidP="009D7DFA">
      <w:pPr>
        <w:pStyle w:val="ListParagraph"/>
        <w:keepNext/>
        <w:keepLines/>
        <w:numPr>
          <w:ilvl w:val="0"/>
          <w:numId w:val="1"/>
        </w:numPr>
        <w:spacing w:after="9" w:line="360" w:lineRule="auto"/>
        <w:jc w:val="both"/>
        <w:outlineLvl w:val="0"/>
        <w:rPr>
          <w:rFonts w:ascii="Verdana" w:hAnsi="Verdana" w:cs="Arial"/>
          <w:sz w:val="16"/>
          <w:szCs w:val="16"/>
          <w:u w:val="single" w:color="000000"/>
        </w:rPr>
      </w:pPr>
      <w:r w:rsidRPr="00E77056">
        <w:rPr>
          <w:rFonts w:ascii="Verdana" w:hAnsi="Verdana" w:cs="Arial"/>
          <w:b/>
          <w:sz w:val="16"/>
          <w:szCs w:val="16"/>
          <w:u w:val="single" w:color="000000"/>
        </w:rPr>
        <w:t>Priorità 2</w:t>
      </w:r>
      <w:r w:rsidRPr="00E77056">
        <w:rPr>
          <w:rFonts w:ascii="Verdana" w:hAnsi="Verdana" w:cs="Arial"/>
          <w:sz w:val="16"/>
          <w:szCs w:val="16"/>
          <w:u w:color="000000"/>
        </w:rPr>
        <w:t xml:space="preserve"> </w:t>
      </w:r>
    </w:p>
    <w:p w:rsidR="00CA2D4D" w:rsidRPr="00E77056" w:rsidRDefault="00CA2D4D" w:rsidP="009D7DFA">
      <w:pPr>
        <w:pStyle w:val="ListParagraph"/>
        <w:spacing w:after="0" w:line="360" w:lineRule="auto"/>
        <w:ind w:right="62" w:firstLine="0"/>
        <w:jc w:val="both"/>
        <w:rPr>
          <w:rFonts w:ascii="Verdana" w:hAnsi="Verdana" w:cs="Arial"/>
          <w:b/>
          <w:sz w:val="16"/>
          <w:szCs w:val="16"/>
          <w:u w:val="single" w:color="000000"/>
        </w:rPr>
      </w:pPr>
      <w:r w:rsidRPr="00E77056">
        <w:rPr>
          <w:rFonts w:ascii="Verdana" w:hAnsi="Verdana" w:cs="Arial"/>
          <w:b/>
          <w:sz w:val="16"/>
          <w:szCs w:val="16"/>
          <w:u w:val="single" w:color="000000"/>
        </w:rPr>
        <w:t xml:space="preserve">ISEE € 3.001,00 - € 6.000,00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3"/>
        <w:gridCol w:w="3259"/>
        <w:gridCol w:w="3451"/>
      </w:tblGrid>
      <w:tr w:rsidR="00CA2D4D" w:rsidRPr="00A25B14" w:rsidTr="00A25B14">
        <w:trPr>
          <w:trHeight w:val="878"/>
        </w:trPr>
        <w:tc>
          <w:tcPr>
            <w:tcW w:w="2853" w:type="dxa"/>
            <w:vAlign w:val="center"/>
          </w:tcPr>
          <w:p w:rsidR="00CA2D4D" w:rsidRPr="00A25B14" w:rsidRDefault="00CA2D4D" w:rsidP="00A25B14">
            <w:pPr>
              <w:pStyle w:val="ListParagraph"/>
              <w:spacing w:after="0" w:line="240" w:lineRule="auto"/>
              <w:ind w:left="0" w:right="62" w:firstLine="0"/>
              <w:jc w:val="center"/>
              <w:rPr>
                <w:rFonts w:ascii="Verdana" w:hAnsi="Verdana" w:cs="Arial"/>
                <w:b/>
                <w:sz w:val="16"/>
                <w:szCs w:val="16"/>
              </w:rPr>
            </w:pPr>
            <w:r w:rsidRPr="00A25B14">
              <w:rPr>
                <w:rFonts w:ascii="Verdana" w:hAnsi="Verdana" w:cs="Arial"/>
                <w:b/>
                <w:sz w:val="16"/>
                <w:szCs w:val="16"/>
              </w:rPr>
              <w:t>N. COMPONENTI NUCLEO FAMILIARE</w:t>
            </w:r>
          </w:p>
        </w:tc>
        <w:tc>
          <w:tcPr>
            <w:tcW w:w="3259" w:type="dxa"/>
            <w:vAlign w:val="center"/>
          </w:tcPr>
          <w:p w:rsidR="00CA2D4D" w:rsidRPr="00A25B14" w:rsidRDefault="00CA2D4D" w:rsidP="00A25B14">
            <w:pPr>
              <w:pStyle w:val="ListParagraph"/>
              <w:spacing w:after="0" w:line="240" w:lineRule="auto"/>
              <w:ind w:left="0" w:right="62" w:firstLine="0"/>
              <w:jc w:val="center"/>
              <w:rPr>
                <w:rFonts w:ascii="Verdana" w:hAnsi="Verdana" w:cs="Arial"/>
                <w:b/>
                <w:sz w:val="16"/>
                <w:szCs w:val="16"/>
              </w:rPr>
            </w:pPr>
            <w:r w:rsidRPr="00A25B14">
              <w:rPr>
                <w:rFonts w:ascii="Verdana" w:hAnsi="Verdana" w:cs="Arial"/>
                <w:b/>
                <w:sz w:val="16"/>
                <w:szCs w:val="16"/>
              </w:rPr>
              <w:t>IMPORTO CONTRIBUTO ECONOMICO ANNUALE</w:t>
            </w:r>
          </w:p>
        </w:tc>
        <w:tc>
          <w:tcPr>
            <w:tcW w:w="3451" w:type="dxa"/>
            <w:vAlign w:val="center"/>
          </w:tcPr>
          <w:p w:rsidR="00CA2D4D" w:rsidRPr="00A25B14" w:rsidRDefault="00CA2D4D" w:rsidP="00A25B14">
            <w:pPr>
              <w:pStyle w:val="ListParagraph"/>
              <w:spacing w:after="0" w:line="240" w:lineRule="auto"/>
              <w:ind w:left="0" w:right="62" w:firstLine="0"/>
              <w:jc w:val="center"/>
              <w:rPr>
                <w:rFonts w:ascii="Verdana" w:hAnsi="Verdana" w:cs="Arial"/>
                <w:b/>
                <w:sz w:val="16"/>
                <w:szCs w:val="16"/>
              </w:rPr>
            </w:pPr>
            <w:r w:rsidRPr="00A25B14">
              <w:rPr>
                <w:rFonts w:ascii="Verdana" w:hAnsi="Verdana" w:cs="Arial"/>
                <w:b/>
                <w:sz w:val="16"/>
                <w:szCs w:val="16"/>
              </w:rPr>
              <w:t>IMPORTO CONTRIBUTO ECONOMICO MENSILE</w:t>
            </w:r>
          </w:p>
        </w:tc>
      </w:tr>
      <w:tr w:rsidR="00CA2D4D" w:rsidRPr="00A25B14" w:rsidTr="00A25B14">
        <w:trPr>
          <w:trHeight w:val="242"/>
        </w:trPr>
        <w:tc>
          <w:tcPr>
            <w:tcW w:w="2853"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1</w:t>
            </w:r>
          </w:p>
        </w:tc>
        <w:tc>
          <w:tcPr>
            <w:tcW w:w="3259"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€ 2.700,00</w:t>
            </w:r>
          </w:p>
        </w:tc>
        <w:tc>
          <w:tcPr>
            <w:tcW w:w="3451"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€ 225,00</w:t>
            </w:r>
          </w:p>
        </w:tc>
      </w:tr>
      <w:tr w:rsidR="00CA2D4D" w:rsidRPr="00A25B14" w:rsidTr="00A25B14">
        <w:trPr>
          <w:trHeight w:val="242"/>
        </w:trPr>
        <w:tc>
          <w:tcPr>
            <w:tcW w:w="2853"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2</w:t>
            </w:r>
          </w:p>
        </w:tc>
        <w:tc>
          <w:tcPr>
            <w:tcW w:w="3259"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€ 3.600,00</w:t>
            </w:r>
          </w:p>
        </w:tc>
        <w:tc>
          <w:tcPr>
            <w:tcW w:w="3451"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€ 300,00</w:t>
            </w:r>
          </w:p>
        </w:tc>
      </w:tr>
      <w:tr w:rsidR="00CA2D4D" w:rsidRPr="00A25B14" w:rsidTr="00A25B14">
        <w:trPr>
          <w:trHeight w:val="242"/>
        </w:trPr>
        <w:tc>
          <w:tcPr>
            <w:tcW w:w="2853"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3</w:t>
            </w:r>
          </w:p>
        </w:tc>
        <w:tc>
          <w:tcPr>
            <w:tcW w:w="3259"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€ 4.500,00</w:t>
            </w:r>
          </w:p>
        </w:tc>
        <w:tc>
          <w:tcPr>
            <w:tcW w:w="3451"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€ 375,00</w:t>
            </w:r>
          </w:p>
        </w:tc>
      </w:tr>
      <w:tr w:rsidR="00CA2D4D" w:rsidRPr="00A25B14" w:rsidTr="00A25B14">
        <w:trPr>
          <w:trHeight w:val="242"/>
        </w:trPr>
        <w:tc>
          <w:tcPr>
            <w:tcW w:w="2853"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4  e superiori a 4</w:t>
            </w:r>
          </w:p>
        </w:tc>
        <w:tc>
          <w:tcPr>
            <w:tcW w:w="3259"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€ 4.860,00</w:t>
            </w:r>
          </w:p>
        </w:tc>
        <w:tc>
          <w:tcPr>
            <w:tcW w:w="3451"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€ 405,00</w:t>
            </w:r>
          </w:p>
        </w:tc>
      </w:tr>
    </w:tbl>
    <w:p w:rsidR="00CA2D4D" w:rsidRPr="00E77056" w:rsidRDefault="00CA2D4D" w:rsidP="00395650">
      <w:pPr>
        <w:keepNext/>
        <w:keepLines/>
        <w:spacing w:after="9" w:line="360" w:lineRule="auto"/>
        <w:ind w:right="51"/>
        <w:jc w:val="both"/>
        <w:outlineLvl w:val="0"/>
        <w:rPr>
          <w:rFonts w:ascii="Verdana" w:hAnsi="Verdana" w:cs="Arial"/>
          <w:b/>
          <w:sz w:val="16"/>
          <w:szCs w:val="16"/>
          <w:u w:val="single" w:color="000000"/>
        </w:rPr>
      </w:pPr>
    </w:p>
    <w:p w:rsidR="00CA2D4D" w:rsidRPr="00E77056" w:rsidRDefault="00CA2D4D" w:rsidP="009D7DFA">
      <w:pPr>
        <w:keepNext/>
        <w:keepLines/>
        <w:spacing w:after="9" w:line="360" w:lineRule="auto"/>
        <w:ind w:left="720" w:right="51"/>
        <w:jc w:val="both"/>
        <w:outlineLvl w:val="0"/>
        <w:rPr>
          <w:rFonts w:ascii="Verdana" w:hAnsi="Verdana" w:cs="Arial"/>
          <w:b/>
          <w:sz w:val="16"/>
          <w:szCs w:val="16"/>
          <w:u w:val="single" w:color="000000"/>
        </w:rPr>
      </w:pPr>
    </w:p>
    <w:p w:rsidR="00CA2D4D" w:rsidRPr="00E77056" w:rsidRDefault="00CA2D4D" w:rsidP="009D7DFA">
      <w:pPr>
        <w:keepNext/>
        <w:keepLines/>
        <w:numPr>
          <w:ilvl w:val="0"/>
          <w:numId w:val="1"/>
        </w:numPr>
        <w:spacing w:after="9" w:line="360" w:lineRule="auto"/>
        <w:ind w:right="51"/>
        <w:jc w:val="both"/>
        <w:outlineLvl w:val="0"/>
        <w:rPr>
          <w:rFonts w:ascii="Verdana" w:hAnsi="Verdana" w:cs="Arial"/>
          <w:b/>
          <w:sz w:val="16"/>
          <w:szCs w:val="16"/>
          <w:u w:val="single" w:color="000000"/>
        </w:rPr>
      </w:pPr>
      <w:r w:rsidRPr="00E77056">
        <w:rPr>
          <w:rFonts w:ascii="Verdana" w:hAnsi="Verdana" w:cs="Arial"/>
          <w:b/>
          <w:sz w:val="16"/>
          <w:szCs w:val="16"/>
          <w:u w:val="single" w:color="000000"/>
        </w:rPr>
        <w:t>Priorità 3</w:t>
      </w:r>
      <w:r w:rsidRPr="00E77056">
        <w:rPr>
          <w:rFonts w:ascii="Verdana" w:hAnsi="Verdana" w:cs="Arial"/>
          <w:sz w:val="16"/>
          <w:szCs w:val="16"/>
          <w:u w:color="000000"/>
        </w:rPr>
        <w:t xml:space="preserve"> </w:t>
      </w:r>
    </w:p>
    <w:p w:rsidR="00CA2D4D" w:rsidRPr="00E77056" w:rsidRDefault="00CA2D4D" w:rsidP="009D7DFA">
      <w:pPr>
        <w:pStyle w:val="ListParagraph"/>
        <w:spacing w:after="0" w:line="360" w:lineRule="auto"/>
        <w:ind w:right="62" w:firstLine="0"/>
        <w:jc w:val="both"/>
        <w:rPr>
          <w:rFonts w:ascii="Verdana" w:hAnsi="Verdana" w:cs="Arial"/>
          <w:b/>
          <w:sz w:val="16"/>
          <w:szCs w:val="16"/>
          <w:u w:val="single" w:color="000000"/>
        </w:rPr>
      </w:pPr>
      <w:r w:rsidRPr="00E77056">
        <w:rPr>
          <w:rFonts w:ascii="Verdana" w:hAnsi="Verdana" w:cs="Arial"/>
          <w:b/>
          <w:sz w:val="16"/>
          <w:szCs w:val="16"/>
          <w:u w:val="single" w:color="000000"/>
        </w:rPr>
        <w:t xml:space="preserve">ISEE € 6.001,00 - € 9.360,00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1"/>
        <w:gridCol w:w="3256"/>
        <w:gridCol w:w="3448"/>
      </w:tblGrid>
      <w:tr w:rsidR="00CA2D4D" w:rsidRPr="00A25B14" w:rsidTr="00A25B14">
        <w:trPr>
          <w:trHeight w:val="823"/>
        </w:trPr>
        <w:tc>
          <w:tcPr>
            <w:tcW w:w="2851" w:type="dxa"/>
            <w:vAlign w:val="center"/>
          </w:tcPr>
          <w:p w:rsidR="00CA2D4D" w:rsidRPr="00A25B14" w:rsidRDefault="00CA2D4D" w:rsidP="00A25B14">
            <w:pPr>
              <w:pStyle w:val="ListParagraph"/>
              <w:spacing w:after="0" w:line="240" w:lineRule="auto"/>
              <w:ind w:left="0" w:right="62" w:firstLine="0"/>
              <w:jc w:val="center"/>
              <w:rPr>
                <w:rFonts w:ascii="Verdana" w:hAnsi="Verdana" w:cs="Arial"/>
                <w:b/>
                <w:sz w:val="16"/>
                <w:szCs w:val="16"/>
              </w:rPr>
            </w:pPr>
            <w:r w:rsidRPr="00A25B14">
              <w:rPr>
                <w:rFonts w:ascii="Verdana" w:hAnsi="Verdana" w:cs="Arial"/>
                <w:b/>
                <w:sz w:val="16"/>
                <w:szCs w:val="16"/>
              </w:rPr>
              <w:t>N. COMPONENTI NUCLEO FAMILIARE</w:t>
            </w:r>
          </w:p>
        </w:tc>
        <w:tc>
          <w:tcPr>
            <w:tcW w:w="3256" w:type="dxa"/>
            <w:vAlign w:val="center"/>
          </w:tcPr>
          <w:p w:rsidR="00CA2D4D" w:rsidRPr="00A25B14" w:rsidRDefault="00CA2D4D" w:rsidP="00A25B14">
            <w:pPr>
              <w:pStyle w:val="ListParagraph"/>
              <w:spacing w:after="0" w:line="240" w:lineRule="auto"/>
              <w:ind w:left="0" w:right="62" w:firstLine="0"/>
              <w:jc w:val="center"/>
              <w:rPr>
                <w:rFonts w:ascii="Verdana" w:hAnsi="Verdana" w:cs="Arial"/>
                <w:b/>
                <w:sz w:val="16"/>
                <w:szCs w:val="16"/>
              </w:rPr>
            </w:pPr>
            <w:r w:rsidRPr="00A25B14">
              <w:rPr>
                <w:rFonts w:ascii="Verdana" w:hAnsi="Verdana" w:cs="Arial"/>
                <w:b/>
                <w:sz w:val="16"/>
                <w:szCs w:val="16"/>
              </w:rPr>
              <w:t>IMPORTO CONTRIBUTO ECONOMICO ANNUALE</w:t>
            </w:r>
          </w:p>
        </w:tc>
        <w:tc>
          <w:tcPr>
            <w:tcW w:w="3448" w:type="dxa"/>
            <w:vAlign w:val="center"/>
          </w:tcPr>
          <w:p w:rsidR="00CA2D4D" w:rsidRPr="00A25B14" w:rsidRDefault="00CA2D4D" w:rsidP="00A25B14">
            <w:pPr>
              <w:pStyle w:val="ListParagraph"/>
              <w:spacing w:after="0" w:line="240" w:lineRule="auto"/>
              <w:ind w:left="0" w:right="62" w:firstLine="0"/>
              <w:jc w:val="center"/>
              <w:rPr>
                <w:rFonts w:ascii="Verdana" w:hAnsi="Verdana" w:cs="Arial"/>
                <w:b/>
                <w:sz w:val="16"/>
                <w:szCs w:val="16"/>
              </w:rPr>
            </w:pPr>
            <w:r w:rsidRPr="00A25B14">
              <w:rPr>
                <w:rFonts w:ascii="Verdana" w:hAnsi="Verdana" w:cs="Arial"/>
                <w:b/>
                <w:sz w:val="16"/>
                <w:szCs w:val="16"/>
              </w:rPr>
              <w:t>IMPORTO CONTRIBUTO ECONOMICO MENSILE</w:t>
            </w:r>
          </w:p>
        </w:tc>
      </w:tr>
      <w:tr w:rsidR="00CA2D4D" w:rsidRPr="00A25B14" w:rsidTr="00A25B14">
        <w:trPr>
          <w:trHeight w:val="227"/>
        </w:trPr>
        <w:tc>
          <w:tcPr>
            <w:tcW w:w="2851"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1</w:t>
            </w:r>
          </w:p>
        </w:tc>
        <w:tc>
          <w:tcPr>
            <w:tcW w:w="3256"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€ 1.200,00</w:t>
            </w:r>
          </w:p>
        </w:tc>
        <w:tc>
          <w:tcPr>
            <w:tcW w:w="3448"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€ 100,00</w:t>
            </w:r>
          </w:p>
        </w:tc>
      </w:tr>
      <w:tr w:rsidR="00CA2D4D" w:rsidRPr="00A25B14" w:rsidTr="00A25B14">
        <w:trPr>
          <w:trHeight w:val="227"/>
        </w:trPr>
        <w:tc>
          <w:tcPr>
            <w:tcW w:w="2851"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2</w:t>
            </w:r>
          </w:p>
        </w:tc>
        <w:tc>
          <w:tcPr>
            <w:tcW w:w="3256"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€ 2.100,00</w:t>
            </w:r>
          </w:p>
        </w:tc>
        <w:tc>
          <w:tcPr>
            <w:tcW w:w="3448"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€ 175,00</w:t>
            </w:r>
          </w:p>
        </w:tc>
      </w:tr>
      <w:tr w:rsidR="00CA2D4D" w:rsidRPr="00A25B14" w:rsidTr="00A25B14">
        <w:trPr>
          <w:trHeight w:val="227"/>
        </w:trPr>
        <w:tc>
          <w:tcPr>
            <w:tcW w:w="2851"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3</w:t>
            </w:r>
          </w:p>
        </w:tc>
        <w:tc>
          <w:tcPr>
            <w:tcW w:w="3256"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€ 3.000,00</w:t>
            </w:r>
          </w:p>
        </w:tc>
        <w:tc>
          <w:tcPr>
            <w:tcW w:w="3448"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€ 250,00</w:t>
            </w:r>
          </w:p>
        </w:tc>
      </w:tr>
      <w:tr w:rsidR="00CA2D4D" w:rsidRPr="00A25B14" w:rsidTr="00A25B14">
        <w:trPr>
          <w:trHeight w:val="227"/>
        </w:trPr>
        <w:tc>
          <w:tcPr>
            <w:tcW w:w="2851"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4  e superiori a 4</w:t>
            </w:r>
          </w:p>
        </w:tc>
        <w:tc>
          <w:tcPr>
            <w:tcW w:w="3256"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€ 3.900,00</w:t>
            </w:r>
          </w:p>
        </w:tc>
        <w:tc>
          <w:tcPr>
            <w:tcW w:w="3448" w:type="dxa"/>
          </w:tcPr>
          <w:p w:rsidR="00CA2D4D" w:rsidRPr="00A25B14" w:rsidRDefault="00CA2D4D" w:rsidP="00A25B14">
            <w:pPr>
              <w:pStyle w:val="ListParagraph"/>
              <w:spacing w:after="0" w:line="240" w:lineRule="auto"/>
              <w:ind w:left="0" w:right="62" w:firstLine="0"/>
              <w:jc w:val="center"/>
              <w:rPr>
                <w:rFonts w:ascii="Verdana" w:hAnsi="Verdana" w:cs="Arial"/>
                <w:sz w:val="16"/>
                <w:szCs w:val="16"/>
              </w:rPr>
            </w:pPr>
            <w:r w:rsidRPr="00A25B14">
              <w:rPr>
                <w:rFonts w:ascii="Verdana" w:hAnsi="Verdana" w:cs="Arial"/>
                <w:sz w:val="16"/>
                <w:szCs w:val="16"/>
              </w:rPr>
              <w:t>€ 325,00</w:t>
            </w:r>
          </w:p>
        </w:tc>
      </w:tr>
    </w:tbl>
    <w:p w:rsidR="00CA2D4D" w:rsidRPr="00E77056" w:rsidRDefault="00CA2D4D" w:rsidP="009D7DFA">
      <w:pPr>
        <w:spacing w:after="0" w:line="360" w:lineRule="auto"/>
        <w:jc w:val="both"/>
        <w:rPr>
          <w:rFonts w:ascii="Verdana" w:hAnsi="Verdana" w:cs="Arial"/>
          <w:sz w:val="16"/>
          <w:szCs w:val="16"/>
        </w:rPr>
      </w:pPr>
      <w:r w:rsidRPr="00E77056">
        <w:rPr>
          <w:rFonts w:ascii="Verdana" w:hAnsi="Verdana" w:cs="Arial"/>
          <w:sz w:val="16"/>
          <w:szCs w:val="16"/>
        </w:rPr>
        <w:t xml:space="preserve"> </w:t>
      </w:r>
    </w:p>
    <w:p w:rsidR="00CA2D4D" w:rsidRPr="00E77056" w:rsidRDefault="00CA2D4D" w:rsidP="009D7DFA">
      <w:pPr>
        <w:spacing w:after="0" w:line="360" w:lineRule="auto"/>
        <w:jc w:val="both"/>
        <w:rPr>
          <w:rFonts w:ascii="Verdana" w:hAnsi="Verdana" w:cs="Arial"/>
          <w:b/>
          <w:sz w:val="16"/>
          <w:szCs w:val="16"/>
          <w:u w:val="single" w:color="000000"/>
        </w:rPr>
      </w:pPr>
      <w:r w:rsidRPr="00E77056">
        <w:rPr>
          <w:rFonts w:ascii="Verdana" w:hAnsi="Verdana" w:cs="Arial"/>
          <w:b/>
          <w:sz w:val="16"/>
          <w:szCs w:val="16"/>
          <w:u w:val="single" w:color="000000"/>
        </w:rPr>
        <w:t>Sub–priorità in relazione alle caratteristiche del nucleo</w:t>
      </w:r>
    </w:p>
    <w:p w:rsidR="00CA2D4D" w:rsidRPr="00E77056" w:rsidRDefault="00CA2D4D" w:rsidP="009D7DFA">
      <w:pPr>
        <w:spacing w:after="0" w:line="360" w:lineRule="auto"/>
        <w:jc w:val="both"/>
        <w:rPr>
          <w:rFonts w:ascii="Verdana" w:hAnsi="Verdana" w:cs="Arial"/>
          <w:sz w:val="16"/>
          <w:szCs w:val="16"/>
        </w:rPr>
      </w:pPr>
      <w:r w:rsidRPr="00E77056">
        <w:rPr>
          <w:rFonts w:ascii="Verdana" w:hAnsi="Verdana" w:cs="Arial"/>
          <w:sz w:val="16"/>
          <w:szCs w:val="16"/>
        </w:rPr>
        <w:t>All’interno di ogni priorità ISEE, le risorse sono erogate in base alle seguenti sub-priorità:</w:t>
      </w:r>
    </w:p>
    <w:p w:rsidR="00CA2D4D" w:rsidRPr="00E77056" w:rsidRDefault="00CA2D4D" w:rsidP="009D7DFA">
      <w:pPr>
        <w:pStyle w:val="ListParagraph"/>
        <w:numPr>
          <w:ilvl w:val="0"/>
          <w:numId w:val="3"/>
        </w:numPr>
        <w:spacing w:after="0" w:line="360" w:lineRule="auto"/>
        <w:ind w:left="851" w:hanging="284"/>
        <w:jc w:val="both"/>
        <w:rPr>
          <w:rFonts w:ascii="Verdana" w:hAnsi="Verdana" w:cs="Arial"/>
          <w:sz w:val="16"/>
          <w:szCs w:val="16"/>
        </w:rPr>
      </w:pPr>
      <w:r w:rsidRPr="00E77056">
        <w:rPr>
          <w:rFonts w:ascii="Verdana" w:hAnsi="Verdana" w:cs="Arial"/>
          <w:sz w:val="16"/>
          <w:szCs w:val="16"/>
        </w:rPr>
        <w:t>famiglie, anche formate da un solo componente, senza dimora;</w:t>
      </w:r>
    </w:p>
    <w:p w:rsidR="00CA2D4D" w:rsidRPr="00E77056" w:rsidRDefault="00CA2D4D" w:rsidP="009D7DFA">
      <w:pPr>
        <w:pStyle w:val="ListParagraph"/>
        <w:numPr>
          <w:ilvl w:val="0"/>
          <w:numId w:val="3"/>
        </w:numPr>
        <w:spacing w:after="0" w:line="360" w:lineRule="auto"/>
        <w:ind w:left="851" w:hanging="284"/>
        <w:jc w:val="both"/>
        <w:rPr>
          <w:rFonts w:ascii="Verdana" w:hAnsi="Verdana" w:cs="Arial"/>
          <w:sz w:val="16"/>
          <w:szCs w:val="16"/>
        </w:rPr>
      </w:pPr>
      <w:r w:rsidRPr="00E77056">
        <w:rPr>
          <w:rFonts w:ascii="Verdana" w:hAnsi="Verdana" w:cs="Arial"/>
          <w:sz w:val="16"/>
          <w:szCs w:val="16"/>
        </w:rPr>
        <w:t>famiglie composte da 6 persone e più (risultante da stato di famiglia);</w:t>
      </w:r>
    </w:p>
    <w:p w:rsidR="00CA2D4D" w:rsidRPr="00E77056" w:rsidRDefault="00CA2D4D" w:rsidP="009D7DFA">
      <w:pPr>
        <w:pStyle w:val="ListParagraph"/>
        <w:numPr>
          <w:ilvl w:val="0"/>
          <w:numId w:val="3"/>
        </w:numPr>
        <w:spacing w:after="0" w:line="360" w:lineRule="auto"/>
        <w:ind w:left="851" w:hanging="284"/>
        <w:jc w:val="both"/>
        <w:rPr>
          <w:rFonts w:ascii="Verdana" w:hAnsi="Verdana" w:cs="Arial"/>
          <w:sz w:val="16"/>
          <w:szCs w:val="16"/>
        </w:rPr>
      </w:pPr>
      <w:r w:rsidRPr="00E77056">
        <w:rPr>
          <w:rFonts w:ascii="Verdana" w:hAnsi="Verdana" w:cs="Arial"/>
          <w:sz w:val="16"/>
          <w:szCs w:val="16"/>
        </w:rPr>
        <w:t>famiglie composte da una o più persone over 50 con figli a carico disoccupati;</w:t>
      </w:r>
    </w:p>
    <w:p w:rsidR="00CA2D4D" w:rsidRPr="00E77056" w:rsidRDefault="00CA2D4D" w:rsidP="009D7DFA">
      <w:pPr>
        <w:pStyle w:val="ListParagraph"/>
        <w:numPr>
          <w:ilvl w:val="0"/>
          <w:numId w:val="3"/>
        </w:numPr>
        <w:spacing w:after="0" w:line="360" w:lineRule="auto"/>
        <w:ind w:left="851" w:hanging="284"/>
        <w:jc w:val="both"/>
        <w:rPr>
          <w:rFonts w:ascii="Verdana" w:hAnsi="Verdana" w:cs="Arial"/>
          <w:sz w:val="16"/>
          <w:szCs w:val="16"/>
        </w:rPr>
      </w:pPr>
      <w:r w:rsidRPr="00E77056">
        <w:rPr>
          <w:rFonts w:ascii="Verdana" w:hAnsi="Verdana" w:cs="Arial"/>
          <w:sz w:val="16"/>
          <w:szCs w:val="16"/>
        </w:rPr>
        <w:t>coppie sposate o coppie di fatto registrate, conviventi da almeno 6 mesi e composte da giovani che non abbiano superato i 40 anni di età;</w:t>
      </w:r>
    </w:p>
    <w:p w:rsidR="00CA2D4D" w:rsidRPr="00E77056" w:rsidRDefault="00CA2D4D" w:rsidP="009D7DFA">
      <w:pPr>
        <w:pStyle w:val="ListParagraph"/>
        <w:numPr>
          <w:ilvl w:val="0"/>
          <w:numId w:val="3"/>
        </w:numPr>
        <w:spacing w:after="0" w:line="360" w:lineRule="auto"/>
        <w:ind w:left="851" w:hanging="284"/>
        <w:jc w:val="both"/>
        <w:rPr>
          <w:rFonts w:ascii="Verdana" w:hAnsi="Verdana" w:cs="Arial"/>
          <w:sz w:val="16"/>
          <w:szCs w:val="16"/>
        </w:rPr>
      </w:pPr>
      <w:r w:rsidRPr="00E77056">
        <w:rPr>
          <w:rFonts w:ascii="Verdana" w:hAnsi="Verdana" w:cs="Arial"/>
          <w:sz w:val="16"/>
          <w:szCs w:val="16"/>
        </w:rPr>
        <w:t>famiglie comunque composte, incluse quelle unipersonali.</w:t>
      </w:r>
      <w:bookmarkStart w:id="0" w:name="_GoBack"/>
      <w:bookmarkEnd w:id="0"/>
    </w:p>
    <w:p w:rsidR="00CA2D4D" w:rsidRPr="00E77056" w:rsidRDefault="00CA2D4D" w:rsidP="009D7DFA">
      <w:pPr>
        <w:autoSpaceDE w:val="0"/>
        <w:autoSpaceDN w:val="0"/>
        <w:adjustRightInd w:val="0"/>
        <w:spacing w:after="0" w:line="240" w:lineRule="auto"/>
        <w:jc w:val="both"/>
        <w:rPr>
          <w:rFonts w:ascii="Times-Roman" w:hAnsi="Times-Roman" w:cs="Times-Roman"/>
          <w:sz w:val="16"/>
          <w:szCs w:val="16"/>
        </w:rPr>
      </w:pPr>
    </w:p>
    <w:p w:rsidR="00CA2D4D" w:rsidRPr="00E77056" w:rsidRDefault="00CA2D4D" w:rsidP="009D7DFA">
      <w:pPr>
        <w:autoSpaceDE w:val="0"/>
        <w:autoSpaceDN w:val="0"/>
        <w:adjustRightInd w:val="0"/>
        <w:spacing w:after="0" w:line="240" w:lineRule="auto"/>
        <w:jc w:val="both"/>
        <w:rPr>
          <w:rFonts w:ascii="Arial-ItalicMT" w:eastAsia="SimSun" w:hAnsi="Arial-ItalicMT" w:cs="Arial-ItalicMT"/>
          <w:b/>
          <w:bCs/>
          <w:i/>
          <w:iCs/>
          <w:sz w:val="16"/>
          <w:szCs w:val="16"/>
          <w:lang w:eastAsia="zh-CN"/>
        </w:rPr>
      </w:pPr>
    </w:p>
    <w:p w:rsidR="00CA2D4D" w:rsidRPr="00E77056" w:rsidRDefault="00CA2D4D" w:rsidP="00395650">
      <w:pPr>
        <w:autoSpaceDE w:val="0"/>
        <w:autoSpaceDN w:val="0"/>
        <w:adjustRightInd w:val="0"/>
        <w:spacing w:after="0" w:line="240" w:lineRule="auto"/>
        <w:jc w:val="center"/>
        <w:rPr>
          <w:rFonts w:ascii="Times-Bold" w:hAnsi="Times-Bold" w:cs="Times-Bold"/>
          <w:b/>
          <w:bCs/>
          <w:sz w:val="28"/>
          <w:szCs w:val="28"/>
        </w:rPr>
      </w:pPr>
      <w:r w:rsidRPr="00E77056">
        <w:rPr>
          <w:rFonts w:ascii="Times-Bold" w:hAnsi="Times-Bold" w:cs="Times-Bold"/>
          <w:b/>
          <w:bCs/>
          <w:sz w:val="28"/>
          <w:szCs w:val="28"/>
        </w:rPr>
        <w:t xml:space="preserve">Il bando contenente i requisiti e le modalità di presentazione delle domande è disponibile sul sito istituzionale </w:t>
      </w:r>
      <w:r w:rsidRPr="00395650">
        <w:rPr>
          <w:rFonts w:ascii="Times-Bold" w:hAnsi="Times-Bold" w:cs="Times-Bold"/>
          <w:b/>
          <w:bCs/>
          <w:sz w:val="28"/>
          <w:szCs w:val="28"/>
        </w:rPr>
        <w:t>www.comune</w:t>
      </w:r>
      <w:r>
        <w:rPr>
          <w:rFonts w:ascii="Times-Bold" w:hAnsi="Times-Bold" w:cs="Times-Bold"/>
          <w:b/>
          <w:bCs/>
          <w:color w:val="17365D"/>
          <w:sz w:val="28"/>
          <w:szCs w:val="28"/>
        </w:rPr>
        <w:t>disennariolo.it</w:t>
      </w:r>
      <w:r w:rsidRPr="00E77056">
        <w:rPr>
          <w:rFonts w:ascii="Times-Bold" w:hAnsi="Times-Bold" w:cs="Times-Bold"/>
          <w:b/>
          <w:bCs/>
          <w:color w:val="17365D"/>
          <w:sz w:val="28"/>
          <w:szCs w:val="28"/>
        </w:rPr>
        <w:t xml:space="preserve"> </w:t>
      </w:r>
      <w:r w:rsidRPr="00E77056">
        <w:rPr>
          <w:rFonts w:ascii="Times-Bold" w:hAnsi="Times-Bold" w:cs="Times-Bold"/>
          <w:b/>
          <w:bCs/>
          <w:sz w:val="28"/>
          <w:szCs w:val="28"/>
        </w:rPr>
        <w:t xml:space="preserve"> e presso l’albo pretorio del Comune.</w:t>
      </w:r>
    </w:p>
    <w:p w:rsidR="00CA2D4D" w:rsidRPr="00E77056" w:rsidRDefault="00CA2D4D" w:rsidP="00BB2E71">
      <w:pPr>
        <w:autoSpaceDE w:val="0"/>
        <w:autoSpaceDN w:val="0"/>
        <w:adjustRightInd w:val="0"/>
        <w:spacing w:after="0" w:line="240" w:lineRule="auto"/>
        <w:jc w:val="center"/>
        <w:rPr>
          <w:rFonts w:ascii="Times-Bold" w:hAnsi="Times-Bold" w:cs="Times-Bold"/>
          <w:b/>
          <w:bCs/>
          <w:sz w:val="28"/>
          <w:szCs w:val="28"/>
        </w:rPr>
      </w:pPr>
    </w:p>
    <w:p w:rsidR="00CA2D4D" w:rsidRPr="00E77056" w:rsidRDefault="00CA2D4D" w:rsidP="00BB2E71">
      <w:pPr>
        <w:autoSpaceDE w:val="0"/>
        <w:autoSpaceDN w:val="0"/>
        <w:adjustRightInd w:val="0"/>
        <w:spacing w:after="0" w:line="240" w:lineRule="auto"/>
        <w:jc w:val="center"/>
        <w:rPr>
          <w:rFonts w:ascii="Times-Bold" w:hAnsi="Times-Bold" w:cs="Times-Bold"/>
          <w:b/>
          <w:bCs/>
          <w:sz w:val="28"/>
          <w:szCs w:val="28"/>
        </w:rPr>
      </w:pPr>
      <w:r w:rsidRPr="00E77056">
        <w:rPr>
          <w:rFonts w:ascii="Times-Bold" w:hAnsi="Times-Bold" w:cs="Times-Bold"/>
          <w:b/>
          <w:bCs/>
          <w:sz w:val="28"/>
          <w:szCs w:val="28"/>
        </w:rPr>
        <w:t>Si invitano gli interessati ad attivarsi a richiedere la certificazione ISEE presso gli Enti autorizzati e a prendere visione del bando.</w:t>
      </w:r>
    </w:p>
    <w:p w:rsidR="00CA2D4D" w:rsidRPr="00E77056" w:rsidRDefault="00CA2D4D" w:rsidP="00BB2E71">
      <w:pPr>
        <w:autoSpaceDE w:val="0"/>
        <w:autoSpaceDN w:val="0"/>
        <w:adjustRightInd w:val="0"/>
        <w:spacing w:after="0" w:line="240" w:lineRule="auto"/>
        <w:jc w:val="center"/>
        <w:rPr>
          <w:rFonts w:ascii="Times-Bold" w:hAnsi="Times-Bold" w:cs="Times-Bold"/>
          <w:b/>
          <w:bCs/>
          <w:sz w:val="28"/>
          <w:szCs w:val="28"/>
        </w:rPr>
      </w:pPr>
    </w:p>
    <w:p w:rsidR="00CA2D4D" w:rsidRPr="00E77056" w:rsidRDefault="00CA2D4D" w:rsidP="009D7DFA">
      <w:pPr>
        <w:autoSpaceDE w:val="0"/>
        <w:autoSpaceDN w:val="0"/>
        <w:adjustRightInd w:val="0"/>
        <w:spacing w:after="0" w:line="240" w:lineRule="auto"/>
        <w:jc w:val="center"/>
        <w:rPr>
          <w:rFonts w:ascii="Times-Bold" w:hAnsi="Times-Bold" w:cs="Times-Bold"/>
          <w:b/>
          <w:bCs/>
          <w:sz w:val="28"/>
          <w:szCs w:val="28"/>
        </w:rPr>
      </w:pPr>
      <w:r w:rsidRPr="00E77056">
        <w:rPr>
          <w:rFonts w:ascii="Times-Bold" w:hAnsi="Times-Bold" w:cs="Times-Bold"/>
          <w:b/>
          <w:bCs/>
          <w:sz w:val="28"/>
          <w:szCs w:val="28"/>
        </w:rPr>
        <w:t xml:space="preserve">La scadenza per la presentazione delle domande  è fissata per le </w:t>
      </w:r>
      <w:r w:rsidRPr="00CF3D08">
        <w:rPr>
          <w:rFonts w:ascii="Times-Bold" w:hAnsi="Times-Bold" w:cs="Times-Bold"/>
          <w:b/>
          <w:bCs/>
          <w:color w:val="FF0000"/>
          <w:sz w:val="28"/>
          <w:szCs w:val="28"/>
        </w:rPr>
        <w:t>ore 12.00 del 28.02.2020.</w:t>
      </w:r>
    </w:p>
    <w:p w:rsidR="00CA2D4D" w:rsidRPr="00E77056" w:rsidRDefault="00CA2D4D" w:rsidP="009D7DFA">
      <w:pPr>
        <w:autoSpaceDE w:val="0"/>
        <w:autoSpaceDN w:val="0"/>
        <w:adjustRightInd w:val="0"/>
        <w:spacing w:after="0" w:line="240" w:lineRule="auto"/>
        <w:jc w:val="center"/>
        <w:rPr>
          <w:rFonts w:ascii="Times-Bold" w:hAnsi="Times-Bold" w:cs="Times-Bold"/>
          <w:b/>
          <w:bCs/>
          <w:sz w:val="28"/>
          <w:szCs w:val="28"/>
        </w:rPr>
      </w:pPr>
    </w:p>
    <w:p w:rsidR="00CA2D4D" w:rsidRPr="00E77056" w:rsidRDefault="00CA2D4D" w:rsidP="009D7DFA">
      <w:pPr>
        <w:autoSpaceDE w:val="0"/>
        <w:autoSpaceDN w:val="0"/>
        <w:adjustRightInd w:val="0"/>
        <w:spacing w:after="0" w:line="240" w:lineRule="auto"/>
        <w:jc w:val="center"/>
        <w:rPr>
          <w:rFonts w:ascii="Times-Bold" w:hAnsi="Times-Bold" w:cs="Times-Bold"/>
          <w:b/>
          <w:bCs/>
          <w:sz w:val="28"/>
          <w:szCs w:val="28"/>
        </w:rPr>
      </w:pPr>
      <w:r w:rsidRPr="00E77056">
        <w:rPr>
          <w:rFonts w:ascii="Times-Bold" w:hAnsi="Times-Bold" w:cs="Times-Bold"/>
          <w:b/>
          <w:bCs/>
          <w:sz w:val="28"/>
          <w:szCs w:val="28"/>
        </w:rPr>
        <w:t>La modulistica è disponibile presso l’Ufficio Servizi Sociali del Comune e sul sito Istituzionale .</w:t>
      </w:r>
    </w:p>
    <w:p w:rsidR="00CA2D4D" w:rsidRPr="00E77056" w:rsidRDefault="00CA2D4D" w:rsidP="009D7DFA">
      <w:pPr>
        <w:autoSpaceDE w:val="0"/>
        <w:autoSpaceDN w:val="0"/>
        <w:adjustRightInd w:val="0"/>
        <w:spacing w:after="0" w:line="240" w:lineRule="auto"/>
        <w:jc w:val="center"/>
        <w:rPr>
          <w:rFonts w:ascii="Times-Bold" w:hAnsi="Times-Bold" w:cs="Times-Bold"/>
          <w:b/>
          <w:bCs/>
          <w:sz w:val="28"/>
          <w:szCs w:val="28"/>
        </w:rPr>
      </w:pPr>
    </w:p>
    <w:p w:rsidR="00CA2D4D" w:rsidRPr="00395650" w:rsidRDefault="00CA2D4D" w:rsidP="009D7DFA">
      <w:pPr>
        <w:autoSpaceDE w:val="0"/>
        <w:autoSpaceDN w:val="0"/>
        <w:adjustRightInd w:val="0"/>
        <w:spacing w:after="0" w:line="240" w:lineRule="auto"/>
        <w:rPr>
          <w:rFonts w:ascii="Times-Bold" w:hAnsi="Times-Bold" w:cs="Times-Bold"/>
          <w:b/>
          <w:bCs/>
        </w:rPr>
      </w:pPr>
      <w:r w:rsidRPr="00395650">
        <w:rPr>
          <w:rFonts w:ascii="Times-Bold" w:hAnsi="Times-Bold" w:cs="Times-Bold"/>
          <w:b/>
          <w:bCs/>
        </w:rPr>
        <w:t>Sennariolo, li 17.12.2019</w:t>
      </w:r>
    </w:p>
    <w:p w:rsidR="00CA2D4D" w:rsidRPr="00E77056" w:rsidRDefault="00CA2D4D" w:rsidP="004D4F13">
      <w:pPr>
        <w:autoSpaceDE w:val="0"/>
        <w:autoSpaceDN w:val="0"/>
        <w:adjustRightInd w:val="0"/>
        <w:spacing w:after="0" w:line="240" w:lineRule="auto"/>
        <w:rPr>
          <w:rFonts w:ascii="Times-Bold" w:hAnsi="Times-Bold" w:cs="Times-Bold"/>
          <w:b/>
          <w:bCs/>
          <w:sz w:val="16"/>
          <w:szCs w:val="16"/>
        </w:rPr>
      </w:pPr>
    </w:p>
    <w:p w:rsidR="00CA2D4D" w:rsidRPr="00E77056" w:rsidRDefault="00CA2D4D" w:rsidP="004D4F13">
      <w:pPr>
        <w:autoSpaceDE w:val="0"/>
        <w:autoSpaceDN w:val="0"/>
        <w:adjustRightInd w:val="0"/>
        <w:spacing w:after="0" w:line="240" w:lineRule="auto"/>
        <w:rPr>
          <w:rFonts w:ascii="Times-Bold" w:hAnsi="Times-Bold" w:cs="Times-Bold"/>
          <w:b/>
          <w:bCs/>
          <w:sz w:val="16"/>
          <w:szCs w:val="16"/>
        </w:rPr>
      </w:pPr>
    </w:p>
    <w:p w:rsidR="00CA2D4D" w:rsidRDefault="00CA2D4D" w:rsidP="00395650">
      <w:pPr>
        <w:autoSpaceDE w:val="0"/>
        <w:autoSpaceDN w:val="0"/>
        <w:adjustRightInd w:val="0"/>
        <w:spacing w:after="0" w:line="240" w:lineRule="auto"/>
        <w:jc w:val="center"/>
        <w:rPr>
          <w:rFonts w:ascii="Times-Bold" w:hAnsi="Times-Bold" w:cs="Times-Bold"/>
          <w:b/>
          <w:bCs/>
          <w:sz w:val="24"/>
          <w:szCs w:val="24"/>
        </w:rPr>
      </w:pPr>
    </w:p>
    <w:p w:rsidR="00CA2D4D" w:rsidRDefault="00CA2D4D" w:rsidP="00395650">
      <w:pPr>
        <w:autoSpaceDE w:val="0"/>
        <w:autoSpaceDN w:val="0"/>
        <w:adjustRightInd w:val="0"/>
        <w:spacing w:after="0" w:line="240" w:lineRule="auto"/>
        <w:jc w:val="center"/>
        <w:rPr>
          <w:rFonts w:ascii="Times-Bold" w:hAnsi="Times-Bold" w:cs="Times-Bold"/>
          <w:b/>
          <w:bCs/>
          <w:sz w:val="24"/>
          <w:szCs w:val="24"/>
        </w:rPr>
      </w:pPr>
    </w:p>
    <w:p w:rsidR="00CA2D4D" w:rsidRPr="00395650" w:rsidRDefault="00CA2D4D" w:rsidP="00395650">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          </w:t>
      </w:r>
      <w:smartTag w:uri="urn:schemas-microsoft-com:office:smarttags" w:element="PersonName">
        <w:smartTagPr>
          <w:attr w:name="ProductID" w:val="La Responsabile"/>
        </w:smartTagPr>
        <w:r w:rsidRPr="00395650">
          <w:rPr>
            <w:rFonts w:ascii="Times-Bold" w:hAnsi="Times-Bold" w:cs="Times-Bold"/>
            <w:b/>
            <w:bCs/>
            <w:sz w:val="24"/>
            <w:szCs w:val="24"/>
          </w:rPr>
          <w:t>La Responsabile</w:t>
        </w:r>
      </w:smartTag>
      <w:r>
        <w:rPr>
          <w:rFonts w:ascii="Times-Bold" w:hAnsi="Times-Bold" w:cs="Times-Bold"/>
          <w:b/>
          <w:bCs/>
          <w:sz w:val="24"/>
          <w:szCs w:val="24"/>
        </w:rPr>
        <w:t xml:space="preserve"> del Procedimento </w:t>
      </w:r>
    </w:p>
    <w:p w:rsidR="00CA2D4D" w:rsidRPr="00395650" w:rsidRDefault="00CA2D4D" w:rsidP="00395650">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         </w:t>
      </w:r>
      <w:r w:rsidRPr="00395650">
        <w:rPr>
          <w:rFonts w:ascii="Times-Bold" w:hAnsi="Times-Bold" w:cs="Times-Bold"/>
          <w:b/>
          <w:bCs/>
          <w:sz w:val="24"/>
          <w:szCs w:val="24"/>
        </w:rPr>
        <w:t>Dr.ssa Luciana Nieddu</w:t>
      </w:r>
    </w:p>
    <w:p w:rsidR="00CA2D4D" w:rsidRPr="00E77056" w:rsidRDefault="00CA2D4D" w:rsidP="004D4F13">
      <w:pPr>
        <w:autoSpaceDE w:val="0"/>
        <w:autoSpaceDN w:val="0"/>
        <w:adjustRightInd w:val="0"/>
        <w:spacing w:after="0" w:line="240" w:lineRule="auto"/>
        <w:jc w:val="right"/>
        <w:rPr>
          <w:rFonts w:ascii="Times-Bold" w:hAnsi="Times-Bold" w:cs="Times-Bold"/>
          <w:b/>
          <w:bCs/>
          <w:sz w:val="16"/>
          <w:szCs w:val="16"/>
        </w:rPr>
      </w:pPr>
    </w:p>
    <w:sectPr w:rsidR="00CA2D4D" w:rsidRPr="00E77056" w:rsidSect="00BB2E71">
      <w:pgSz w:w="16839" w:h="23814" w:code="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13A"/>
    <w:multiLevelType w:val="hybridMultilevel"/>
    <w:tmpl w:val="31A4B18E"/>
    <w:lvl w:ilvl="0" w:tplc="3E5A77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4073D0"/>
    <w:multiLevelType w:val="hybridMultilevel"/>
    <w:tmpl w:val="840C230E"/>
    <w:lvl w:ilvl="0" w:tplc="0410000D">
      <w:start w:val="1"/>
      <w:numFmt w:val="bullet"/>
      <w:lvlText w:val=""/>
      <w:lvlJc w:val="left"/>
      <w:pPr>
        <w:ind w:left="912" w:hanging="360"/>
      </w:pPr>
      <w:rPr>
        <w:rFonts w:ascii="Wingdings" w:hAnsi="Wingdings" w:hint="default"/>
      </w:rPr>
    </w:lvl>
    <w:lvl w:ilvl="1" w:tplc="04100003" w:tentative="1">
      <w:start w:val="1"/>
      <w:numFmt w:val="bullet"/>
      <w:lvlText w:val="o"/>
      <w:lvlJc w:val="left"/>
      <w:pPr>
        <w:ind w:left="1632" w:hanging="360"/>
      </w:pPr>
      <w:rPr>
        <w:rFonts w:ascii="Courier New" w:hAnsi="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
    <w:nsid w:val="1A4343E6"/>
    <w:multiLevelType w:val="hybridMultilevel"/>
    <w:tmpl w:val="23003628"/>
    <w:lvl w:ilvl="0" w:tplc="0410000D">
      <w:start w:val="1"/>
      <w:numFmt w:val="bullet"/>
      <w:lvlText w:val=""/>
      <w:lvlJc w:val="left"/>
      <w:pPr>
        <w:ind w:left="720" w:hanging="360"/>
      </w:pPr>
      <w:rPr>
        <w:rFonts w:ascii="Wingdings" w:hAnsi="Wingdings" w:hint="default"/>
      </w:rPr>
    </w:lvl>
    <w:lvl w:ilvl="1" w:tplc="EB56EA18">
      <w:start w:val="1"/>
      <w:numFmt w:val="lowerLetter"/>
      <w:lvlText w:val="%2)"/>
      <w:lvlJc w:val="left"/>
      <w:pPr>
        <w:ind w:left="1440" w:hanging="360"/>
      </w:pPr>
      <w:rPr>
        <w:rFonts w:cs="Times New Roman" w:hint="default"/>
      </w:rPr>
    </w:lvl>
    <w:lvl w:ilvl="2" w:tplc="945CF9B8">
      <w:start w:val="1"/>
      <w:numFmt w:val="decimal"/>
      <w:lvlText w:val="%3)"/>
      <w:lvlJc w:val="left"/>
      <w:pPr>
        <w:ind w:left="2664" w:hanging="684"/>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E2966A4"/>
    <w:multiLevelType w:val="hybridMultilevel"/>
    <w:tmpl w:val="EA3E0824"/>
    <w:lvl w:ilvl="0" w:tplc="3E5A77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D72927"/>
    <w:multiLevelType w:val="hybridMultilevel"/>
    <w:tmpl w:val="DF10F2D8"/>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C23F55"/>
    <w:multiLevelType w:val="hybridMultilevel"/>
    <w:tmpl w:val="E43097E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8D42843"/>
    <w:multiLevelType w:val="hybridMultilevel"/>
    <w:tmpl w:val="8E98EC7E"/>
    <w:lvl w:ilvl="0" w:tplc="3E5A77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642"/>
    <w:rsid w:val="000049B2"/>
    <w:rsid w:val="00010518"/>
    <w:rsid w:val="00040BDE"/>
    <w:rsid w:val="00053D3A"/>
    <w:rsid w:val="000C27A6"/>
    <w:rsid w:val="000C551D"/>
    <w:rsid w:val="000D5ED1"/>
    <w:rsid w:val="000E0985"/>
    <w:rsid w:val="000E454F"/>
    <w:rsid w:val="000E4980"/>
    <w:rsid w:val="000F1BEE"/>
    <w:rsid w:val="00102776"/>
    <w:rsid w:val="00137615"/>
    <w:rsid w:val="001838E2"/>
    <w:rsid w:val="001912C4"/>
    <w:rsid w:val="001B1287"/>
    <w:rsid w:val="001B7642"/>
    <w:rsid w:val="00237F72"/>
    <w:rsid w:val="00246556"/>
    <w:rsid w:val="002A760A"/>
    <w:rsid w:val="002B7630"/>
    <w:rsid w:val="00312777"/>
    <w:rsid w:val="00385604"/>
    <w:rsid w:val="00395650"/>
    <w:rsid w:val="003A45CA"/>
    <w:rsid w:val="003E6DB3"/>
    <w:rsid w:val="00440DD5"/>
    <w:rsid w:val="00461FD0"/>
    <w:rsid w:val="004B44A1"/>
    <w:rsid w:val="004B573A"/>
    <w:rsid w:val="004C50F7"/>
    <w:rsid w:val="004D4F13"/>
    <w:rsid w:val="004D590C"/>
    <w:rsid w:val="00534775"/>
    <w:rsid w:val="00561A7C"/>
    <w:rsid w:val="00584879"/>
    <w:rsid w:val="005B2D56"/>
    <w:rsid w:val="005D0702"/>
    <w:rsid w:val="00607EF2"/>
    <w:rsid w:val="00682486"/>
    <w:rsid w:val="00690749"/>
    <w:rsid w:val="006F78FB"/>
    <w:rsid w:val="0071719F"/>
    <w:rsid w:val="00766070"/>
    <w:rsid w:val="007A0818"/>
    <w:rsid w:val="007A0C7F"/>
    <w:rsid w:val="007B1431"/>
    <w:rsid w:val="007B5C65"/>
    <w:rsid w:val="008245A1"/>
    <w:rsid w:val="0082499A"/>
    <w:rsid w:val="0083785E"/>
    <w:rsid w:val="008450FF"/>
    <w:rsid w:val="008511C6"/>
    <w:rsid w:val="008522AC"/>
    <w:rsid w:val="008557E1"/>
    <w:rsid w:val="00860B9B"/>
    <w:rsid w:val="008A5AB2"/>
    <w:rsid w:val="008C166B"/>
    <w:rsid w:val="008C2CCC"/>
    <w:rsid w:val="008D354E"/>
    <w:rsid w:val="0096419C"/>
    <w:rsid w:val="009742FD"/>
    <w:rsid w:val="009962BE"/>
    <w:rsid w:val="009D4D2E"/>
    <w:rsid w:val="009D7DFA"/>
    <w:rsid w:val="009E0400"/>
    <w:rsid w:val="00A06749"/>
    <w:rsid w:val="00A25B14"/>
    <w:rsid w:val="00A43112"/>
    <w:rsid w:val="00A67A4A"/>
    <w:rsid w:val="00AC5C9D"/>
    <w:rsid w:val="00B075A1"/>
    <w:rsid w:val="00B50629"/>
    <w:rsid w:val="00BB2E71"/>
    <w:rsid w:val="00BB5D70"/>
    <w:rsid w:val="00BC6A68"/>
    <w:rsid w:val="00BE2A5F"/>
    <w:rsid w:val="00C01723"/>
    <w:rsid w:val="00C31AC6"/>
    <w:rsid w:val="00C52F3A"/>
    <w:rsid w:val="00C74AE0"/>
    <w:rsid w:val="00C92216"/>
    <w:rsid w:val="00CA2D4D"/>
    <w:rsid w:val="00CB2949"/>
    <w:rsid w:val="00CE7D5D"/>
    <w:rsid w:val="00CF3D08"/>
    <w:rsid w:val="00CF5384"/>
    <w:rsid w:val="00CF742C"/>
    <w:rsid w:val="00D1556D"/>
    <w:rsid w:val="00D1584F"/>
    <w:rsid w:val="00D30ABE"/>
    <w:rsid w:val="00D41809"/>
    <w:rsid w:val="00D671AB"/>
    <w:rsid w:val="00D9445B"/>
    <w:rsid w:val="00D954ED"/>
    <w:rsid w:val="00DD0BCB"/>
    <w:rsid w:val="00E02430"/>
    <w:rsid w:val="00E047EF"/>
    <w:rsid w:val="00E56DF4"/>
    <w:rsid w:val="00E60870"/>
    <w:rsid w:val="00E60B53"/>
    <w:rsid w:val="00E61181"/>
    <w:rsid w:val="00E64FD8"/>
    <w:rsid w:val="00E71987"/>
    <w:rsid w:val="00E77056"/>
    <w:rsid w:val="00E95BEA"/>
    <w:rsid w:val="00EA4135"/>
    <w:rsid w:val="00EC4424"/>
    <w:rsid w:val="00EE0BC5"/>
    <w:rsid w:val="00EE3FA3"/>
    <w:rsid w:val="00F34068"/>
    <w:rsid w:val="00F653F1"/>
    <w:rsid w:val="00F72185"/>
    <w:rsid w:val="00F72688"/>
    <w:rsid w:val="00FD0CF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87"/>
    <w:pPr>
      <w:spacing w:after="200" w:line="276" w:lineRule="auto"/>
    </w:pPr>
    <w:rPr>
      <w:lang w:eastAsia="en-US"/>
    </w:rPr>
  </w:style>
  <w:style w:type="paragraph" w:styleId="Heading1">
    <w:name w:val="heading 1"/>
    <w:basedOn w:val="Normal"/>
    <w:next w:val="Normal"/>
    <w:link w:val="Heading1Char"/>
    <w:uiPriority w:val="99"/>
    <w:qFormat/>
    <w:rsid w:val="009D7DFA"/>
    <w:pPr>
      <w:keepNext/>
      <w:keepLines/>
      <w:spacing w:after="0" w:line="259" w:lineRule="auto"/>
      <w:ind w:left="10" w:right="62" w:hanging="10"/>
      <w:jc w:val="center"/>
      <w:outlineLvl w:val="0"/>
    </w:pPr>
    <w:rPr>
      <w:rFonts w:ascii="Arial" w:eastAsia="Times New Roman" w:hAnsi="Arial"/>
      <w:b/>
      <w:color w:val="000000"/>
      <w:sz w:val="24"/>
      <w:lang w:eastAsia="it-IT"/>
    </w:rPr>
  </w:style>
  <w:style w:type="paragraph" w:styleId="Heading2">
    <w:name w:val="heading 2"/>
    <w:basedOn w:val="Normal"/>
    <w:next w:val="Normal"/>
    <w:link w:val="Heading2Char"/>
    <w:uiPriority w:val="99"/>
    <w:qFormat/>
    <w:rsid w:val="009D7DFA"/>
    <w:pPr>
      <w:keepNext/>
      <w:keepLines/>
      <w:spacing w:before="40" w:after="0" w:line="249" w:lineRule="auto"/>
      <w:ind w:left="10" w:hanging="10"/>
      <w:outlineLvl w:val="1"/>
    </w:pPr>
    <w:rPr>
      <w:rFonts w:ascii="Arial" w:eastAsia="Times New Roman" w:hAnsi="Arial"/>
      <w:b/>
      <w:szCs w:val="26"/>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7DFA"/>
    <w:rPr>
      <w:rFonts w:ascii="Arial" w:hAnsi="Arial" w:cs="Times New Roman"/>
      <w:b/>
      <w:color w:val="000000"/>
      <w:sz w:val="22"/>
      <w:szCs w:val="22"/>
      <w:lang w:val="it-IT" w:eastAsia="it-IT" w:bidi="ar-SA"/>
    </w:rPr>
  </w:style>
  <w:style w:type="character" w:customStyle="1" w:styleId="Heading2Char">
    <w:name w:val="Heading 2 Char"/>
    <w:basedOn w:val="DefaultParagraphFont"/>
    <w:link w:val="Heading2"/>
    <w:uiPriority w:val="99"/>
    <w:locked/>
    <w:rsid w:val="009D7DFA"/>
    <w:rPr>
      <w:rFonts w:ascii="Arial" w:hAnsi="Arial" w:cs="Times New Roman"/>
      <w:b/>
      <w:sz w:val="26"/>
      <w:szCs w:val="26"/>
      <w:lang w:eastAsia="it-IT"/>
    </w:rPr>
  </w:style>
  <w:style w:type="table" w:styleId="TableGrid">
    <w:name w:val="Table Grid"/>
    <w:basedOn w:val="TableNormal"/>
    <w:uiPriority w:val="99"/>
    <w:rsid w:val="001B76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56DF4"/>
    <w:rPr>
      <w:rFonts w:cs="Times New Roman"/>
      <w:color w:val="0000FF"/>
      <w:u w:val="single"/>
    </w:rPr>
  </w:style>
  <w:style w:type="paragraph" w:styleId="ListParagraph">
    <w:name w:val="List Paragraph"/>
    <w:basedOn w:val="Normal"/>
    <w:uiPriority w:val="99"/>
    <w:qFormat/>
    <w:rsid w:val="009D7DFA"/>
    <w:pPr>
      <w:spacing w:after="15" w:line="249" w:lineRule="auto"/>
      <w:ind w:left="720" w:hanging="10"/>
      <w:contextualSpacing/>
    </w:pPr>
    <w:rPr>
      <w:rFonts w:ascii="Times New Roman" w:eastAsia="Times New Roman" w:hAnsi="Times New Roman"/>
      <w:color w:val="000000"/>
      <w:sz w:val="24"/>
      <w:lang w:eastAsia="it-IT"/>
    </w:rPr>
  </w:style>
  <w:style w:type="paragraph" w:styleId="BodyText">
    <w:name w:val="Body Text"/>
    <w:basedOn w:val="Normal"/>
    <w:link w:val="BodyTextChar"/>
    <w:uiPriority w:val="99"/>
    <w:semiHidden/>
    <w:rsid w:val="009D7DFA"/>
    <w:pPr>
      <w:spacing w:after="120" w:line="249" w:lineRule="auto"/>
      <w:ind w:left="10" w:hanging="10"/>
    </w:pPr>
    <w:rPr>
      <w:rFonts w:ascii="Times New Roman" w:eastAsia="Times New Roman" w:hAnsi="Times New Roman"/>
      <w:color w:val="000000"/>
      <w:sz w:val="24"/>
      <w:lang w:eastAsia="it-IT"/>
    </w:rPr>
  </w:style>
  <w:style w:type="character" w:customStyle="1" w:styleId="BodyTextChar">
    <w:name w:val="Body Text Char"/>
    <w:basedOn w:val="DefaultParagraphFont"/>
    <w:link w:val="BodyText"/>
    <w:uiPriority w:val="99"/>
    <w:semiHidden/>
    <w:locked/>
    <w:rsid w:val="009D7DFA"/>
    <w:rPr>
      <w:rFonts w:ascii="Times New Roman" w:hAnsi="Times New Roman" w:cs="Times New Roman"/>
      <w:color w:val="000000"/>
      <w:sz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860</Words>
  <Characters>4908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alla determinazione n° 101 del 17</dc:title>
  <dc:subject/>
  <dc:creator>luciana nieddu</dc:creator>
  <cp:keywords/>
  <dc:description/>
  <cp:lastModifiedBy>COMUNE SENNARIOLO</cp:lastModifiedBy>
  <cp:revision>5</cp:revision>
  <cp:lastPrinted>2019-12-18T08:08:00Z</cp:lastPrinted>
  <dcterms:created xsi:type="dcterms:W3CDTF">2019-12-18T07:15:00Z</dcterms:created>
  <dcterms:modified xsi:type="dcterms:W3CDTF">2019-12-19T07:55:00Z</dcterms:modified>
</cp:coreProperties>
</file>